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582" w:rsidRPr="00AD1E41" w:rsidRDefault="00393582" w:rsidP="00393582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>LAPORAN KINERJA TAHUN 201</w:t>
      </w:r>
      <w:r>
        <w:rPr>
          <w:rFonts w:ascii="Arial" w:eastAsia="Calibri" w:hAnsi="Arial" w:cs="Arial"/>
          <w:b/>
          <w:sz w:val="24"/>
        </w:rPr>
        <w:t>9</w:t>
      </w:r>
    </w:p>
    <w:p w:rsidR="00393582" w:rsidRPr="00AD1E41" w:rsidRDefault="00393582" w:rsidP="00393582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</w:rPr>
        <w:t>PENGELOLA KEUANGAN</w:t>
      </w:r>
    </w:p>
    <w:p w:rsidR="00393582" w:rsidRPr="005248E3" w:rsidRDefault="00393582" w:rsidP="00393582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248E3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248E3">
        <w:rPr>
          <w:rFonts w:ascii="Arial" w:eastAsia="Calibri" w:hAnsi="Arial" w:cs="Arial"/>
          <w:b/>
          <w:sz w:val="24"/>
        </w:rPr>
        <w:t xml:space="preserve"> </w:t>
      </w:r>
    </w:p>
    <w:p w:rsidR="00393582" w:rsidRPr="005248E3" w:rsidRDefault="00393582" w:rsidP="00393582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248E3">
        <w:rPr>
          <w:rFonts w:ascii="Arial" w:eastAsia="Calibri" w:hAnsi="Arial" w:cs="Arial"/>
          <w:b/>
          <w:sz w:val="24"/>
        </w:rPr>
        <w:t>SEKRETARIAT DAERAH KABUPATEN MALANG</w:t>
      </w:r>
    </w:p>
    <w:p w:rsidR="00393582" w:rsidRPr="005248E3" w:rsidRDefault="00393582" w:rsidP="00393582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393582" w:rsidRPr="005248E3" w:rsidRDefault="00393582" w:rsidP="00393582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393582" w:rsidRPr="005248E3" w:rsidRDefault="00393582" w:rsidP="00393582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393582" w:rsidRPr="005248E3" w:rsidRDefault="00393582" w:rsidP="00393582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393582" w:rsidRPr="005248E3" w:rsidRDefault="00393582" w:rsidP="0039358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C2969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2C296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C2969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Pengelola Keuangan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Malang,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393582" w:rsidRPr="005248E3" w:rsidRDefault="00393582" w:rsidP="0039358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393582" w:rsidRPr="005248E3" w:rsidRDefault="00393582" w:rsidP="0039358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393582" w:rsidRPr="005248E3" w:rsidRDefault="00393582" w:rsidP="0039358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393582" w:rsidRPr="005248E3" w:rsidRDefault="00393582" w:rsidP="0039358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Pengelola Keuangan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C2969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2C296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C2969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pengelolaan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keuangan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>.</w:t>
      </w:r>
    </w:p>
    <w:p w:rsidR="00393582" w:rsidRPr="005248E3" w:rsidRDefault="00393582" w:rsidP="0039358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393582" w:rsidRPr="005248E3" w:rsidRDefault="00393582" w:rsidP="0039358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Tahun </w:t>
      </w:r>
      <w:r>
        <w:rPr>
          <w:rFonts w:ascii="Arial" w:eastAsia="Calibri" w:hAnsi="Arial" w:cs="Arial"/>
          <w:sz w:val="24"/>
          <w:szCs w:val="24"/>
          <w:lang w:val="id-ID"/>
        </w:rPr>
        <w:t>2019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Pengelola Keuangan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C2969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2C296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C2969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Pengelola Keuangan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C2969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2C296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C2969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393582" w:rsidRPr="005248E3" w:rsidRDefault="00393582" w:rsidP="0039358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393582" w:rsidRDefault="00393582" w:rsidP="0039358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Pengelola Keuangan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C2969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2C296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C2969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393582" w:rsidRPr="00DC0908" w:rsidRDefault="00393582" w:rsidP="00393582">
      <w:pPr>
        <w:pStyle w:val="ListParagraph"/>
        <w:numPr>
          <w:ilvl w:val="0"/>
          <w:numId w:val="4"/>
        </w:numPr>
        <w:tabs>
          <w:tab w:val="left" w:pos="1276"/>
          <w:tab w:val="left" w:pos="1418"/>
        </w:tabs>
        <w:ind w:left="1276" w:hanging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DC0908">
        <w:rPr>
          <w:rFonts w:ascii="Arial" w:eastAsia="Times New Roman" w:hAnsi="Arial" w:cs="Arial"/>
          <w:sz w:val="24"/>
          <w:szCs w:val="24"/>
        </w:rPr>
        <w:t>Mengelola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keuangan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operasional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Sub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Bagian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2C2969">
        <w:rPr>
          <w:rFonts w:ascii="Arial" w:eastAsia="Times New Roman" w:hAnsi="Arial" w:cs="Arial"/>
          <w:sz w:val="24"/>
          <w:szCs w:val="24"/>
        </w:rPr>
        <w:t>Rumah</w:t>
      </w:r>
      <w:proofErr w:type="spellEnd"/>
      <w:r w:rsidR="002C296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2C2969">
        <w:rPr>
          <w:rFonts w:ascii="Arial" w:eastAsia="Times New Roman" w:hAnsi="Arial" w:cs="Arial"/>
          <w:sz w:val="24"/>
          <w:szCs w:val="24"/>
        </w:rPr>
        <w:t>Tangga</w:t>
      </w:r>
      <w:proofErr w:type="spellEnd"/>
    </w:p>
    <w:p w:rsidR="00393582" w:rsidRDefault="00393582" w:rsidP="00393582">
      <w:pPr>
        <w:pStyle w:val="ListParagraph"/>
        <w:numPr>
          <w:ilvl w:val="0"/>
          <w:numId w:val="4"/>
        </w:numPr>
        <w:tabs>
          <w:tab w:val="left" w:pos="1276"/>
          <w:tab w:val="left" w:pos="1418"/>
        </w:tabs>
        <w:ind w:left="1276" w:hanging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DC0908">
        <w:rPr>
          <w:rFonts w:ascii="Arial" w:eastAsia="Times New Roman" w:hAnsi="Arial" w:cs="Arial"/>
          <w:sz w:val="24"/>
          <w:szCs w:val="24"/>
        </w:rPr>
        <w:t>Menyusun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SPJ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kegiatan</w:t>
      </w:r>
      <w:proofErr w:type="spellEnd"/>
    </w:p>
    <w:p w:rsidR="00393582" w:rsidRPr="00DC0908" w:rsidRDefault="00393582" w:rsidP="00393582">
      <w:pPr>
        <w:pStyle w:val="ListParagraph"/>
        <w:numPr>
          <w:ilvl w:val="0"/>
          <w:numId w:val="4"/>
        </w:numPr>
        <w:tabs>
          <w:tab w:val="left" w:pos="1276"/>
          <w:tab w:val="left" w:pos="1418"/>
        </w:tabs>
        <w:ind w:left="1276" w:hanging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DC0908">
        <w:rPr>
          <w:rFonts w:ascii="Arial" w:eastAsia="Times New Roman" w:hAnsi="Arial" w:cs="Arial"/>
          <w:sz w:val="24"/>
          <w:szCs w:val="24"/>
        </w:rPr>
        <w:t>Meniventarisasi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kebutuhan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Sub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Bagian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2C2969">
        <w:rPr>
          <w:rFonts w:ascii="Arial" w:eastAsia="Times New Roman" w:hAnsi="Arial" w:cs="Arial"/>
          <w:sz w:val="24"/>
          <w:szCs w:val="24"/>
        </w:rPr>
        <w:t>Rumah</w:t>
      </w:r>
      <w:proofErr w:type="spellEnd"/>
      <w:r w:rsidR="002C296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2C2969">
        <w:rPr>
          <w:rFonts w:ascii="Arial" w:eastAsia="Times New Roman" w:hAnsi="Arial" w:cs="Arial"/>
          <w:sz w:val="24"/>
          <w:szCs w:val="24"/>
        </w:rPr>
        <w:t>Tangga</w:t>
      </w:r>
      <w:proofErr w:type="spellEnd"/>
    </w:p>
    <w:p w:rsidR="00393582" w:rsidRPr="005248E3" w:rsidRDefault="00393582" w:rsidP="0039358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 xml:space="preserve">Perencanaan / Perjanjian Kinerja Tahun </w:t>
      </w:r>
      <w:r>
        <w:rPr>
          <w:rFonts w:ascii="Arial" w:eastAsia="Calibri" w:hAnsi="Arial" w:cs="Arial"/>
          <w:b/>
          <w:sz w:val="24"/>
          <w:szCs w:val="24"/>
          <w:lang w:val="id-ID"/>
        </w:rPr>
        <w:t>2019</w:t>
      </w:r>
    </w:p>
    <w:p w:rsidR="00393582" w:rsidRPr="005248E3" w:rsidRDefault="00393582" w:rsidP="00393582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1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523"/>
        <w:gridCol w:w="3827"/>
        <w:gridCol w:w="1861"/>
      </w:tblGrid>
      <w:tr w:rsidR="00393582" w:rsidRPr="005248E3" w:rsidTr="000D034D">
        <w:trPr>
          <w:tblHeader/>
        </w:trPr>
        <w:tc>
          <w:tcPr>
            <w:tcW w:w="693" w:type="dxa"/>
          </w:tcPr>
          <w:p w:rsidR="00393582" w:rsidRPr="005248E3" w:rsidRDefault="00393582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523" w:type="dxa"/>
          </w:tcPr>
          <w:p w:rsidR="00393582" w:rsidRPr="005248E3" w:rsidRDefault="00393582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827" w:type="dxa"/>
          </w:tcPr>
          <w:p w:rsidR="00393582" w:rsidRPr="005248E3" w:rsidRDefault="00393582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393582" w:rsidRPr="005248E3" w:rsidRDefault="00393582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393582" w:rsidRPr="005248E3" w:rsidTr="000D034D">
        <w:tc>
          <w:tcPr>
            <w:tcW w:w="693" w:type="dxa"/>
          </w:tcPr>
          <w:p w:rsidR="00393582" w:rsidRPr="005248E3" w:rsidRDefault="00393582" w:rsidP="000D034D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393582" w:rsidRPr="005248E3" w:rsidRDefault="00393582" w:rsidP="000D034D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:rsidR="00393582" w:rsidRPr="005248E3" w:rsidRDefault="00393582" w:rsidP="000D034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C0908">
              <w:rPr>
                <w:rFonts w:ascii="Arial" w:eastAsia="Calibri" w:hAnsi="Arial" w:cs="Arial"/>
                <w:sz w:val="24"/>
                <w:szCs w:val="24"/>
              </w:rPr>
              <w:t xml:space="preserve">Tertib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pengelolaan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r w:rsidRPr="00DC0908">
              <w:rPr>
                <w:rFonts w:ascii="Arial" w:eastAsia="Calibri" w:hAnsi="Arial" w:cs="Arial"/>
                <w:sz w:val="24"/>
                <w:szCs w:val="24"/>
              </w:rPr>
              <w:t>keuangan sub bagian perlegkapan</w:t>
            </w:r>
          </w:p>
        </w:tc>
        <w:tc>
          <w:tcPr>
            <w:tcW w:w="3827" w:type="dxa"/>
          </w:tcPr>
          <w:p w:rsidR="00393582" w:rsidRPr="00DD231A" w:rsidRDefault="00393582" w:rsidP="000D034D">
            <w:pPr>
              <w:jc w:val="both"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Jumlah dokumen keuangan dan 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kegiatan yang disusun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tepat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waktu</w:t>
            </w:r>
            <w:proofErr w:type="spellEnd"/>
          </w:p>
        </w:tc>
        <w:tc>
          <w:tcPr>
            <w:tcW w:w="1861" w:type="dxa"/>
          </w:tcPr>
          <w:p w:rsidR="00393582" w:rsidRPr="0028200C" w:rsidRDefault="00393582" w:rsidP="000D034D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12 SPJ</w:t>
            </w:r>
          </w:p>
        </w:tc>
      </w:tr>
    </w:tbl>
    <w:p w:rsidR="00393582" w:rsidRDefault="00393582" w:rsidP="0039358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</w:rPr>
      </w:pPr>
    </w:p>
    <w:p w:rsidR="00393582" w:rsidRPr="00DD231A" w:rsidRDefault="00393582" w:rsidP="0039358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</w:rPr>
      </w:pPr>
    </w:p>
    <w:p w:rsidR="00393582" w:rsidRPr="005248E3" w:rsidRDefault="00393582" w:rsidP="00393582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lastRenderedPageBreak/>
        <w:t>Evaluasi dan Analisa Kinerja Program / Kegiatan</w:t>
      </w:r>
    </w:p>
    <w:p w:rsidR="00393582" w:rsidRPr="005248E3" w:rsidRDefault="00393582" w:rsidP="00393582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393582" w:rsidRPr="005248E3" w:rsidRDefault="00393582" w:rsidP="00393582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1"/>
        <w:tblW w:w="9027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2050"/>
        <w:gridCol w:w="2551"/>
        <w:gridCol w:w="1134"/>
        <w:gridCol w:w="1276"/>
        <w:gridCol w:w="1417"/>
      </w:tblGrid>
      <w:tr w:rsidR="00393582" w:rsidRPr="005248E3" w:rsidTr="000D034D">
        <w:tc>
          <w:tcPr>
            <w:tcW w:w="599" w:type="dxa"/>
          </w:tcPr>
          <w:p w:rsidR="00393582" w:rsidRPr="005248E3" w:rsidRDefault="00393582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050" w:type="dxa"/>
          </w:tcPr>
          <w:p w:rsidR="00393582" w:rsidRPr="005248E3" w:rsidRDefault="00393582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393582" w:rsidRPr="005248E3" w:rsidRDefault="00393582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34" w:type="dxa"/>
          </w:tcPr>
          <w:p w:rsidR="00393582" w:rsidRPr="005248E3" w:rsidRDefault="00393582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393582" w:rsidRPr="00A612B0" w:rsidRDefault="00393582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Realisasi</w:t>
            </w:r>
            <w:proofErr w:type="spellEnd"/>
          </w:p>
        </w:tc>
        <w:tc>
          <w:tcPr>
            <w:tcW w:w="1417" w:type="dxa"/>
          </w:tcPr>
          <w:p w:rsidR="00393582" w:rsidRPr="00A612B0" w:rsidRDefault="00393582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393582" w:rsidRPr="005248E3" w:rsidTr="000D034D">
        <w:tc>
          <w:tcPr>
            <w:tcW w:w="599" w:type="dxa"/>
          </w:tcPr>
          <w:p w:rsidR="00393582" w:rsidRPr="005248E3" w:rsidRDefault="00393582" w:rsidP="000D034D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393582" w:rsidRPr="005248E3" w:rsidRDefault="00393582" w:rsidP="000D034D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</w:tcPr>
          <w:p w:rsidR="00393582" w:rsidRPr="005248E3" w:rsidRDefault="00393582" w:rsidP="000D034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C0908">
              <w:rPr>
                <w:rFonts w:ascii="Arial" w:eastAsia="Calibri" w:hAnsi="Arial" w:cs="Arial"/>
                <w:sz w:val="24"/>
                <w:szCs w:val="24"/>
              </w:rPr>
              <w:t xml:space="preserve">Tertib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pengelolaan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r w:rsidRPr="00DC0908">
              <w:rPr>
                <w:rFonts w:ascii="Arial" w:eastAsia="Calibri" w:hAnsi="Arial" w:cs="Arial"/>
                <w:sz w:val="24"/>
                <w:szCs w:val="24"/>
              </w:rPr>
              <w:t>keuangan sub bagian perlegkapan</w:t>
            </w:r>
          </w:p>
        </w:tc>
        <w:tc>
          <w:tcPr>
            <w:tcW w:w="2551" w:type="dxa"/>
          </w:tcPr>
          <w:p w:rsidR="00393582" w:rsidRPr="004F2BF3" w:rsidRDefault="00393582" w:rsidP="000D034D">
            <w:pPr>
              <w:jc w:val="both"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dokumen keuangan dan 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kegiatan yang disusun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tepat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waktu</w:t>
            </w:r>
            <w:proofErr w:type="spellEnd"/>
          </w:p>
        </w:tc>
        <w:tc>
          <w:tcPr>
            <w:tcW w:w="1134" w:type="dxa"/>
          </w:tcPr>
          <w:p w:rsidR="00393582" w:rsidRPr="0028200C" w:rsidRDefault="00393582" w:rsidP="000D034D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12 SPJ</w:t>
            </w:r>
          </w:p>
        </w:tc>
        <w:tc>
          <w:tcPr>
            <w:tcW w:w="1276" w:type="dxa"/>
          </w:tcPr>
          <w:p w:rsidR="00393582" w:rsidRDefault="00393582" w:rsidP="000D034D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12 SPJ</w:t>
            </w:r>
          </w:p>
        </w:tc>
        <w:tc>
          <w:tcPr>
            <w:tcW w:w="1417" w:type="dxa"/>
          </w:tcPr>
          <w:p w:rsidR="00393582" w:rsidRPr="00A612B0" w:rsidRDefault="00393582" w:rsidP="000D034D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100 %</w:t>
            </w:r>
          </w:p>
        </w:tc>
      </w:tr>
    </w:tbl>
    <w:p w:rsidR="00393582" w:rsidRPr="005248E3" w:rsidRDefault="00393582" w:rsidP="00393582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248E3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Pr="004F2BF3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4F2BF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pengelolaan</w:t>
      </w:r>
      <w:proofErr w:type="spellEnd"/>
      <w:r w:rsidRPr="004F2BF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F2BF3">
        <w:rPr>
          <w:rFonts w:ascii="Arial" w:eastAsia="Calibri" w:hAnsi="Arial" w:cs="Arial"/>
          <w:sz w:val="24"/>
          <w:szCs w:val="24"/>
        </w:rPr>
        <w:t>keuangan</w:t>
      </w:r>
      <w:proofErr w:type="spellEnd"/>
      <w:r w:rsidRPr="004F2BF3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 w:rsidRPr="004F2BF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4F2BF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F2BF3">
        <w:rPr>
          <w:rFonts w:ascii="Arial" w:eastAsia="Calibri" w:hAnsi="Arial" w:cs="Arial"/>
          <w:sz w:val="24"/>
          <w:szCs w:val="24"/>
        </w:rPr>
        <w:t>perlegkapan</w:t>
      </w:r>
      <w:proofErr w:type="spellEnd"/>
      <w:r w:rsidRPr="005248E3">
        <w:rPr>
          <w:rFonts w:ascii="Arial" w:eastAsia="Calibri" w:hAnsi="Arial" w:cs="Arial"/>
          <w:color w:val="000000"/>
          <w:sz w:val="24"/>
          <w:szCs w:val="24"/>
        </w:rPr>
        <w:t>,</w:t>
      </w: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393582" w:rsidRPr="00567260" w:rsidRDefault="00393582" w:rsidP="00393582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proofErr w:type="spellStart"/>
      <w:r w:rsidRPr="004F2BF3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dokumen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keuangan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dan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disusun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tepat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waktu</w:t>
      </w:r>
      <w:proofErr w:type="spellEnd"/>
      <w:r w:rsidRPr="005248E3">
        <w:rPr>
          <w:rFonts w:ascii="Arial" w:eastAsia="Calibri" w:hAnsi="Arial" w:cs="Arial"/>
          <w:color w:val="000000"/>
          <w:sz w:val="24"/>
          <w:szCs w:val="24"/>
        </w:rPr>
        <w:t>;</w:t>
      </w:r>
    </w:p>
    <w:p w:rsidR="00393582" w:rsidRPr="005248E3" w:rsidRDefault="00393582" w:rsidP="0039358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393582" w:rsidRDefault="00393582" w:rsidP="0039358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>
        <w:rPr>
          <w:rFonts w:ascii="Arial" w:eastAsia="Calibri" w:hAnsi="Arial" w:cs="Arial"/>
          <w:sz w:val="24"/>
          <w:szCs w:val="24"/>
        </w:rPr>
        <w:t>t</w:t>
      </w:r>
      <w:r w:rsidRPr="001F0BE2">
        <w:rPr>
          <w:rFonts w:ascii="Arial" w:eastAsia="Calibri" w:hAnsi="Arial" w:cs="Arial"/>
          <w:sz w:val="24"/>
          <w:szCs w:val="24"/>
        </w:rPr>
        <w:t>ertib</w:t>
      </w:r>
      <w:proofErr w:type="spellEnd"/>
      <w:r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keuangan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393582" w:rsidRDefault="00393582" w:rsidP="0039358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393582" w:rsidRPr="005248E3" w:rsidRDefault="00393582" w:rsidP="0039358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393582" w:rsidRPr="005248E3" w:rsidRDefault="00393582" w:rsidP="0039358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393582" w:rsidRPr="005248E3" w:rsidRDefault="00393582" w:rsidP="00393582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248E3">
        <w:rPr>
          <w:rFonts w:ascii="Arial" w:eastAsia="Calibri" w:hAnsi="Arial" w:cs="Arial"/>
          <w:sz w:val="24"/>
          <w:szCs w:val="24"/>
        </w:rPr>
        <w:t>d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C2969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2C296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C2969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248E3">
        <w:rPr>
          <w:rFonts w:ascii="Arial" w:eastAsia="Calibri" w:hAnsi="Arial" w:cs="Arial"/>
          <w:sz w:val="24"/>
          <w:szCs w:val="24"/>
        </w:rPr>
        <w:t>;</w:t>
      </w:r>
    </w:p>
    <w:p w:rsidR="00393582" w:rsidRPr="005248E3" w:rsidRDefault="00393582" w:rsidP="00393582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C2969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2C296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C2969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Malang;</w:t>
      </w:r>
    </w:p>
    <w:p w:rsidR="00393582" w:rsidRPr="005248E3" w:rsidRDefault="00393582" w:rsidP="00393582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248E3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248E3">
        <w:rPr>
          <w:rFonts w:ascii="Arial" w:eastAsia="Calibri" w:hAnsi="Arial" w:cs="Arial"/>
          <w:sz w:val="24"/>
          <w:szCs w:val="24"/>
        </w:rPr>
        <w:t>.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393582" w:rsidRPr="005248E3" w:rsidRDefault="00393582" w:rsidP="0039358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393582" w:rsidRPr="005248E3" w:rsidRDefault="00393582" w:rsidP="00393582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393582" w:rsidRPr="005248E3" w:rsidRDefault="00393582" w:rsidP="00393582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393582" w:rsidRPr="005248E3" w:rsidRDefault="00393582" w:rsidP="00393582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393582" w:rsidRPr="005248E3" w:rsidRDefault="00393582" w:rsidP="00393582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393582" w:rsidRPr="005248E3" w:rsidRDefault="00393582" w:rsidP="00393582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393582" w:rsidRPr="005248E3" w:rsidRDefault="00393582" w:rsidP="00393582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Pengelola Keuangan 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bahan evaluasi peningkatan kinerja di tahun mendatang, terima kasih.</w:t>
      </w:r>
    </w:p>
    <w:p w:rsidR="00393582" w:rsidRPr="005248E3" w:rsidRDefault="00393582" w:rsidP="00393582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pPr w:leftFromText="180" w:rightFromText="180" w:vertAnchor="text" w:horzAnchor="margin" w:tblpX="-243" w:tblpY="61"/>
        <w:tblW w:w="10099" w:type="dxa"/>
        <w:tblLayout w:type="fixed"/>
        <w:tblLook w:val="04A0" w:firstRow="1" w:lastRow="0" w:firstColumn="1" w:lastColumn="0" w:noHBand="0" w:noVBand="1"/>
      </w:tblPr>
      <w:tblGrid>
        <w:gridCol w:w="5421"/>
        <w:gridCol w:w="284"/>
        <w:gridCol w:w="4394"/>
      </w:tblGrid>
      <w:tr w:rsidR="00393582" w:rsidRPr="005248E3" w:rsidTr="000D034D">
        <w:trPr>
          <w:trHeight w:val="2589"/>
        </w:trPr>
        <w:tc>
          <w:tcPr>
            <w:tcW w:w="5421" w:type="dxa"/>
          </w:tcPr>
          <w:p w:rsidR="00393582" w:rsidRPr="005248E3" w:rsidRDefault="00393582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393582" w:rsidRPr="005248E3" w:rsidRDefault="00393582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393582" w:rsidRPr="00393582" w:rsidRDefault="00393582" w:rsidP="003935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KEPALA SUB </w:t>
            </w:r>
          </w:p>
          <w:p w:rsidR="00393582" w:rsidRPr="00393582" w:rsidRDefault="00393582" w:rsidP="003935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>BAGIAN RUMAH TANGGA</w:t>
            </w:r>
          </w:p>
          <w:p w:rsidR="00393582" w:rsidRDefault="00393582" w:rsidP="003935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93582" w:rsidRDefault="00393582" w:rsidP="003935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93582" w:rsidRDefault="00393582" w:rsidP="003935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93582" w:rsidRDefault="00393582" w:rsidP="003935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93582" w:rsidRPr="00393582" w:rsidRDefault="00393582" w:rsidP="003935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Dra. SARI BUDIARTI</w:t>
            </w:r>
          </w:p>
          <w:p w:rsidR="00393582" w:rsidRPr="00393582" w:rsidRDefault="00393582" w:rsidP="003935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>Penata Tingkat I</w:t>
            </w:r>
          </w:p>
          <w:p w:rsidR="00393582" w:rsidRPr="002C4841" w:rsidRDefault="00393582" w:rsidP="003935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19640506 199202 2 001</w:t>
            </w:r>
          </w:p>
        </w:tc>
        <w:tc>
          <w:tcPr>
            <w:tcW w:w="284" w:type="dxa"/>
          </w:tcPr>
          <w:p w:rsidR="00393582" w:rsidRPr="005248E3" w:rsidRDefault="00393582" w:rsidP="000D034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393582" w:rsidRPr="00AD1E41" w:rsidRDefault="00393582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Pr="005248E3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,      </w:t>
            </w:r>
            <w:proofErr w:type="spellStart"/>
            <w:r w:rsidR="00E85C1A">
              <w:rPr>
                <w:rFonts w:ascii="Arial" w:eastAsia="Calibri" w:hAnsi="Arial" w:cs="Arial"/>
                <w:sz w:val="24"/>
                <w:szCs w:val="24"/>
              </w:rPr>
              <w:t>Januari</w:t>
            </w:r>
            <w:proofErr w:type="spellEnd"/>
            <w:r w:rsidR="00E85C1A">
              <w:rPr>
                <w:rFonts w:ascii="Arial" w:eastAsia="Calibri" w:hAnsi="Arial" w:cs="Arial"/>
                <w:sz w:val="24"/>
                <w:szCs w:val="24"/>
              </w:rPr>
              <w:t xml:space="preserve"> 2019</w:t>
            </w:r>
            <w:bookmarkStart w:id="0" w:name="_GoBack"/>
            <w:bookmarkEnd w:id="0"/>
          </w:p>
          <w:p w:rsidR="00393582" w:rsidRPr="005248E3" w:rsidRDefault="00393582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393582" w:rsidRPr="005248E3" w:rsidRDefault="00393582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 xml:space="preserve">PENGELOLA KEUANGAN  </w:t>
            </w:r>
          </w:p>
          <w:p w:rsidR="00393582" w:rsidRPr="005248E3" w:rsidRDefault="00393582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393582" w:rsidRPr="002C4841" w:rsidRDefault="00393582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</w:p>
          <w:p w:rsidR="00393582" w:rsidRDefault="00393582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393582" w:rsidRDefault="00393582" w:rsidP="000D034D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</w:p>
          <w:p w:rsidR="00393582" w:rsidRPr="005248E3" w:rsidRDefault="00393582" w:rsidP="000D034D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393582" w:rsidRPr="005248E3" w:rsidRDefault="00393582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393582" w:rsidRPr="002C4841" w:rsidRDefault="00393582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C4841">
              <w:rPr>
                <w:rFonts w:ascii="Arial" w:eastAsia="Calibri" w:hAnsi="Arial" w:cs="Arial"/>
                <w:b/>
                <w:sz w:val="24"/>
                <w:szCs w:val="24"/>
              </w:rPr>
              <w:t>UZLIFATUR ROSYIDAH</w:t>
            </w:r>
          </w:p>
          <w:p w:rsidR="00393582" w:rsidRPr="005248E3" w:rsidRDefault="00393582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</w:tr>
    </w:tbl>
    <w:p w:rsidR="00393582" w:rsidRPr="005248E3" w:rsidRDefault="00393582" w:rsidP="00393582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393582" w:rsidRPr="005248E3" w:rsidRDefault="00393582" w:rsidP="00393582">
      <w:pPr>
        <w:spacing w:after="160" w:line="259" w:lineRule="auto"/>
        <w:rPr>
          <w:rFonts w:ascii="Calibri" w:eastAsia="Calibri" w:hAnsi="Calibri" w:cs="Times New Roman"/>
          <w:lang w:val="id-ID"/>
        </w:rPr>
      </w:pPr>
    </w:p>
    <w:p w:rsidR="00393582" w:rsidRDefault="00393582" w:rsidP="00393582"/>
    <w:p w:rsidR="00393582" w:rsidRDefault="00393582" w:rsidP="00393582"/>
    <w:p w:rsidR="008F19CC" w:rsidRDefault="008F19CC"/>
    <w:sectPr w:rsidR="008F1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00F6B"/>
    <w:multiLevelType w:val="hybridMultilevel"/>
    <w:tmpl w:val="457E8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6BE"/>
    <w:rsid w:val="002C2969"/>
    <w:rsid w:val="00393582"/>
    <w:rsid w:val="006422F4"/>
    <w:rsid w:val="008F19CC"/>
    <w:rsid w:val="00B826BE"/>
    <w:rsid w:val="00C1142A"/>
    <w:rsid w:val="00E8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5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393582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3582"/>
    <w:pPr>
      <w:ind w:left="720"/>
      <w:contextualSpacing/>
    </w:pPr>
  </w:style>
  <w:style w:type="table" w:styleId="TableGrid">
    <w:name w:val="Table Grid"/>
    <w:basedOn w:val="TableNormal"/>
    <w:uiPriority w:val="59"/>
    <w:rsid w:val="00393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5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393582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3582"/>
    <w:pPr>
      <w:ind w:left="720"/>
      <w:contextualSpacing/>
    </w:pPr>
  </w:style>
  <w:style w:type="table" w:styleId="TableGrid">
    <w:name w:val="Table Grid"/>
    <w:basedOn w:val="TableNormal"/>
    <w:uiPriority w:val="59"/>
    <w:rsid w:val="00393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3</cp:revision>
  <dcterms:created xsi:type="dcterms:W3CDTF">2019-10-18T02:12:00Z</dcterms:created>
  <dcterms:modified xsi:type="dcterms:W3CDTF">2020-01-06T02:01:00Z</dcterms:modified>
</cp:coreProperties>
</file>