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E3" w:rsidRPr="00E3777D" w:rsidRDefault="00E3777D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</w:t>
      </w:r>
      <w:r>
        <w:rPr>
          <w:rFonts w:ascii="Arial" w:eastAsia="Calibri" w:hAnsi="Arial" w:cs="Arial"/>
          <w:b/>
          <w:sz w:val="24"/>
        </w:rPr>
        <w:t>20</w:t>
      </w:r>
    </w:p>
    <w:p w:rsidR="00E3777D" w:rsidRDefault="00E3777D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fldChar w:fldCharType="begin"/>
      </w:r>
      <w:r>
        <w:rPr>
          <w:rFonts w:ascii="Arial" w:eastAsia="Calibri" w:hAnsi="Arial" w:cs="Arial"/>
          <w:b/>
          <w:sz w:val="24"/>
          <w:lang w:val="id-ID"/>
        </w:rPr>
        <w:instrText xml:space="preserve"> MERGEFIELD JABATAN_ATAS </w:instrText>
      </w:r>
      <w:r w:rsidR="00021952">
        <w:rPr>
          <w:rFonts w:ascii="Arial" w:eastAsia="Calibri" w:hAnsi="Arial" w:cs="Arial"/>
          <w:b/>
          <w:sz w:val="24"/>
          <w:lang w:val="id-ID"/>
        </w:rPr>
        <w:fldChar w:fldCharType="separate"/>
      </w:r>
      <w:r w:rsidR="00C81B4C" w:rsidRPr="00101E90">
        <w:rPr>
          <w:rFonts w:ascii="Arial" w:eastAsia="Calibri" w:hAnsi="Arial" w:cs="Arial"/>
          <w:b/>
          <w:noProof/>
          <w:sz w:val="24"/>
          <w:lang w:val="id-ID"/>
        </w:rPr>
        <w:t>PENGADMINISTRASI UMUM</w:t>
      </w:r>
      <w:r>
        <w:rPr>
          <w:rFonts w:ascii="Arial" w:eastAsia="Calibri" w:hAnsi="Arial" w:cs="Arial"/>
          <w:b/>
          <w:sz w:val="24"/>
          <w:lang w:val="id-ID"/>
        </w:rPr>
        <w:fldChar w:fldCharType="end"/>
      </w:r>
    </w:p>
    <w:p w:rsidR="005248E3" w:rsidRPr="005248E3" w:rsidRDefault="005248E3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 w:rsidR="001F0BE2"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  <w:bookmarkStart w:id="0" w:name="_GoBack"/>
      <w:bookmarkEnd w:id="0"/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kepada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teknis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C043C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Tahun 20</w:t>
      </w:r>
      <w:r w:rsidR="002067B8">
        <w:rPr>
          <w:rFonts w:ascii="Arial" w:eastAsia="Calibri" w:hAnsi="Arial" w:cs="Arial"/>
          <w:sz w:val="24"/>
          <w:szCs w:val="24"/>
        </w:rPr>
        <w:t>20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menyiapkan laporan 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Uraian Tugas Pokok dan Fungsi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dokumen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rencana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kantor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pemeliharaan</w:t>
      </w:r>
      <w:proofErr w:type="spellEnd"/>
    </w:p>
    <w:p w:rsidR="001F0BE2" w:rsidRPr="001F0BE2" w:rsidRDefault="001F0BE2" w:rsidP="001F0BE2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Perencanaan</w:t>
      </w:r>
      <w:r w:rsidR="00E334B4">
        <w:rPr>
          <w:rFonts w:ascii="Arial" w:eastAsia="Calibri" w:hAnsi="Arial" w:cs="Arial"/>
          <w:b/>
          <w:sz w:val="24"/>
          <w:szCs w:val="24"/>
          <w:lang w:val="id-ID"/>
        </w:rPr>
        <w:t xml:space="preserve"> / Perjanjian Kinerja Tahun 20</w:t>
      </w:r>
      <w:r w:rsidR="002067B8">
        <w:rPr>
          <w:rFonts w:ascii="Arial" w:eastAsia="Calibri" w:hAnsi="Arial" w:cs="Arial"/>
          <w:b/>
          <w:sz w:val="24"/>
          <w:szCs w:val="24"/>
        </w:rPr>
        <w:t>20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248E3" w:rsidRPr="005248E3" w:rsidTr="005248E3">
        <w:trPr>
          <w:tblHeader/>
        </w:trPr>
        <w:tc>
          <w:tcPr>
            <w:tcW w:w="693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1F0BE2" w:rsidRPr="005248E3" w:rsidTr="005248E3">
        <w:tc>
          <w:tcPr>
            <w:tcW w:w="693" w:type="dxa"/>
            <w:vMerge w:val="restart"/>
          </w:tcPr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1F0BE2" w:rsidRPr="005248E3" w:rsidRDefault="001F0BE2" w:rsidP="001F0B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F0BE2">
              <w:rPr>
                <w:rFonts w:ascii="Arial" w:eastAsia="Calibri" w:hAnsi="Arial" w:cs="Arial"/>
                <w:sz w:val="24"/>
                <w:szCs w:val="24"/>
              </w:rPr>
              <w:lastRenderedPageBreak/>
              <w:t>Tertib administrasi umum</w:t>
            </w:r>
          </w:p>
        </w:tc>
        <w:tc>
          <w:tcPr>
            <w:tcW w:w="3402" w:type="dxa"/>
          </w:tcPr>
          <w:p w:rsidR="001F0BE2" w:rsidRPr="006B164C" w:rsidRDefault="001F0BE2" w:rsidP="001F0BE2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861" w:type="dxa"/>
          </w:tcPr>
          <w:p w:rsidR="001F0BE2" w:rsidRPr="0028200C" w:rsidRDefault="0028200C" w:rsidP="001F0BE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 SPJ</w:t>
            </w:r>
          </w:p>
        </w:tc>
      </w:tr>
      <w:tr w:rsidR="001F0BE2" w:rsidRPr="005248E3" w:rsidTr="005248E3">
        <w:tc>
          <w:tcPr>
            <w:tcW w:w="693" w:type="dxa"/>
            <w:vMerge/>
          </w:tcPr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1F0BE2" w:rsidRPr="005248E3" w:rsidRDefault="001F0BE2" w:rsidP="001F0BE2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F0BE2" w:rsidRPr="006B164C" w:rsidRDefault="001F0BE2" w:rsidP="001F0BE2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</w:tcPr>
          <w:p w:rsidR="001F0BE2" w:rsidRPr="002A2065" w:rsidRDefault="002A2065" w:rsidP="001F0BE2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 dokumen</w:t>
            </w:r>
          </w:p>
        </w:tc>
      </w:tr>
    </w:tbl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248E3" w:rsidRPr="005248E3" w:rsidRDefault="005248E3" w:rsidP="005248E3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4"/>
        <w:gridCol w:w="2552"/>
        <w:gridCol w:w="1417"/>
        <w:gridCol w:w="1560"/>
        <w:gridCol w:w="1152"/>
      </w:tblGrid>
      <w:tr w:rsidR="005248E3" w:rsidRPr="005248E3" w:rsidTr="00567260">
        <w:tc>
          <w:tcPr>
            <w:tcW w:w="599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4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17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560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5248E3" w:rsidRPr="005248E3" w:rsidTr="00567260">
        <w:tc>
          <w:tcPr>
            <w:tcW w:w="599" w:type="dxa"/>
            <w:vMerge w:val="restart"/>
          </w:tcPr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</w:tcPr>
          <w:p w:rsidR="005248E3" w:rsidRPr="005248E3" w:rsidRDefault="00567260" w:rsidP="005248E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F0BE2">
              <w:rPr>
                <w:rFonts w:ascii="Arial" w:eastAsia="Calibri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2" w:type="dxa"/>
          </w:tcPr>
          <w:p w:rsidR="005248E3" w:rsidRPr="005248E3" w:rsidRDefault="00567260" w:rsidP="005248E3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417" w:type="dxa"/>
            <w:vAlign w:val="center"/>
          </w:tcPr>
          <w:p w:rsidR="005248E3" w:rsidRP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560" w:type="dxa"/>
            <w:vAlign w:val="center"/>
          </w:tcPr>
          <w:p w:rsid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5248E3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 SPJ</w:t>
            </w:r>
          </w:p>
          <w:p w:rsidR="00567260" w:rsidRP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5248E3" w:rsidRPr="00567260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5248E3" w:rsidRPr="005248E3" w:rsidTr="00567260">
        <w:tc>
          <w:tcPr>
            <w:tcW w:w="599" w:type="dxa"/>
            <w:vMerge/>
          </w:tcPr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5248E3" w:rsidRPr="005248E3" w:rsidRDefault="005248E3" w:rsidP="005248E3">
            <w:pPr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5248E3" w:rsidRPr="005248E3" w:rsidRDefault="00567260" w:rsidP="005248E3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417" w:type="dxa"/>
            <w:vAlign w:val="center"/>
          </w:tcPr>
          <w:p w:rsidR="005248E3" w:rsidRPr="00567260" w:rsidRDefault="00567260" w:rsidP="0056726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560" w:type="dxa"/>
            <w:vAlign w:val="center"/>
          </w:tcPr>
          <w:p w:rsidR="005248E3" w:rsidRPr="005248E3" w:rsidRDefault="00567260" w:rsidP="0056726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152" w:type="dxa"/>
            <w:vAlign w:val="center"/>
          </w:tcPr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5248E3" w:rsidRPr="005248E3" w:rsidRDefault="005248E3" w:rsidP="005248E3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567260" w:rsidRPr="00567260" w:rsidRDefault="00567260" w:rsidP="00567260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6B164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laporan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disusun</w:t>
      </w:r>
      <w:proofErr w:type="spellEnd"/>
      <w:r w:rsidR="005248E3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5248E3" w:rsidRPr="005248E3" w:rsidRDefault="00567260" w:rsidP="00567260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67260">
        <w:rPr>
          <w:rFonts w:ascii="Arial" w:eastAsia="Calibri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567260" w:rsidRDefault="005248E3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 w:rsidR="00567260">
        <w:rPr>
          <w:rFonts w:ascii="Arial" w:eastAsia="Calibri" w:hAnsi="Arial" w:cs="Arial"/>
          <w:sz w:val="24"/>
          <w:szCs w:val="24"/>
        </w:rPr>
        <w:t>t</w:t>
      </w:r>
      <w:r w:rsidR="00567260"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="00567260"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 </w:t>
      </w:r>
    </w:p>
    <w:p w:rsidR="00567260" w:rsidRDefault="00567260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248E3" w:rsidRPr="005248E3" w:rsidRDefault="005248E3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lastRenderedPageBreak/>
        <w:t>Demikian Laporan Kinerja ini dibuat diharapkan dapat menjadi gambaran capaian kinerja pengadministrasi umum bahan evaluasi peningkatan kinerja di tahun mendatang, terima kasih.</w:t>
      </w:r>
    </w:p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248E3" w:rsidRPr="005248E3" w:rsidTr="005248E3">
        <w:trPr>
          <w:trHeight w:val="2589"/>
        </w:trPr>
        <w:tc>
          <w:tcPr>
            <w:tcW w:w="4644" w:type="dxa"/>
          </w:tcPr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Pr="000D577E">
              <w:rPr>
                <w:rFonts w:ascii="Arial" w:hAnsi="Arial" w:cs="Arial"/>
                <w:b/>
                <w:sz w:val="24"/>
                <w:szCs w:val="24"/>
              </w:rPr>
              <w:t>PEMELIHARAAN</w:t>
            </w: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Penata </w:t>
            </w:r>
            <w:r w:rsidRPr="000D577E">
              <w:rPr>
                <w:rFonts w:ascii="Arial" w:hAnsi="Arial" w:cs="Arial"/>
                <w:sz w:val="24"/>
                <w:szCs w:val="24"/>
              </w:rPr>
              <w:t>Tingkat I</w:t>
            </w:r>
          </w:p>
          <w:p w:rsidR="005248E3" w:rsidRPr="005248E3" w:rsidRDefault="000D577E" w:rsidP="000D57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NIP. </w:t>
            </w:r>
            <w:r w:rsidRPr="000D577E">
              <w:rPr>
                <w:rFonts w:ascii="Arial" w:hAnsi="Arial" w:cs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5248E3" w:rsidRPr="005248E3" w:rsidRDefault="005248E3" w:rsidP="005248E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248E3" w:rsidRPr="000D577E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E334B4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E3777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021952">
              <w:rPr>
                <w:rFonts w:ascii="Arial" w:eastAsia="Calibri" w:hAnsi="Arial" w:cs="Arial"/>
                <w:sz w:val="24"/>
                <w:szCs w:val="24"/>
              </w:rPr>
              <w:t xml:space="preserve">4 </w:t>
            </w:r>
            <w:proofErr w:type="spellStart"/>
            <w:r w:rsidR="00021952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021952">
              <w:rPr>
                <w:rFonts w:ascii="Arial" w:eastAsia="Calibri" w:hAnsi="Arial" w:cs="Arial"/>
                <w:sz w:val="24"/>
                <w:szCs w:val="24"/>
              </w:rPr>
              <w:t xml:space="preserve"> 2021</w:t>
            </w: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 w:rsidRPr="005248E3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PENGADMINISTRASI UMUM </w:t>
            </w: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D577E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D577E" w:rsidRPr="005248E3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248E3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021952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C81B4C" w:rsidRPr="00101E90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ROBBY KUSUMA W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E334B4" w:rsidRPr="00E334B4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E334B4" w:rsidRPr="005248E3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248E3" w:rsidRPr="005248E3" w:rsidRDefault="005248E3" w:rsidP="005248E3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8F19CC" w:rsidRDefault="008F19CC"/>
    <w:sectPr w:rsidR="008F1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106"/>
    <w:odso>
      <w:udl w:val="Provider=Microsoft.ACE.OLEDB.12.0;User ID=Admin;Data Source=F:\GANENDRA\JAKIN COMPLIT 2020(fixx)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BE"/>
    <w:rsid w:val="00021952"/>
    <w:rsid w:val="00083FEC"/>
    <w:rsid w:val="000D577E"/>
    <w:rsid w:val="001F0BE2"/>
    <w:rsid w:val="002067B8"/>
    <w:rsid w:val="00250FBE"/>
    <w:rsid w:val="0028200C"/>
    <w:rsid w:val="002A2065"/>
    <w:rsid w:val="005248E3"/>
    <w:rsid w:val="00567260"/>
    <w:rsid w:val="006422F4"/>
    <w:rsid w:val="008F19CC"/>
    <w:rsid w:val="00962FBB"/>
    <w:rsid w:val="00B71E35"/>
    <w:rsid w:val="00C043C2"/>
    <w:rsid w:val="00C1142A"/>
    <w:rsid w:val="00C81B4C"/>
    <w:rsid w:val="00E334B4"/>
    <w:rsid w:val="00E3777D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5248E3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B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5248E3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B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(fixx)\DAFTAR%20STAF%20JAKIN%202020(JANUARI%202021).xlsx" TargetMode="External"/><Relationship Id="rId1" Type="http://schemas.openxmlformats.org/officeDocument/2006/relationships/mailMergeSource" Target="file:///F:\GANENDRA\JAKIN%20COMPLIT%202020(fixx)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8E955-5362-4EE4-9F86-BB2B62EA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10</cp:revision>
  <cp:lastPrinted>2021-01-18T02:51:00Z</cp:lastPrinted>
  <dcterms:created xsi:type="dcterms:W3CDTF">2019-09-05T05:59:00Z</dcterms:created>
  <dcterms:modified xsi:type="dcterms:W3CDTF">2021-01-18T02:53:00Z</dcterms:modified>
</cp:coreProperties>
</file>