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A117A6">
        <w:rPr>
          <w:rFonts w:ascii="Arial" w:eastAsiaTheme="minorHAnsi" w:hAnsi="Arial"/>
          <w:b/>
          <w:sz w:val="24"/>
          <w:szCs w:val="22"/>
          <w:lang w:val="id-ID"/>
        </w:rPr>
        <w:t>2018</w:t>
      </w:r>
    </w:p>
    <w:p w:rsidR="00560E67" w:rsidRPr="00560E67" w:rsidRDefault="00EC6D6D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PENGAWAS LAPANGAN KEBERSIHAN JALAN, SALURAN, DAN SELOKAN</w:t>
      </w: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Pengawas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Lapangan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Kebersihan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Jalan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Saluran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dan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Selokan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Pengawas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Lapangan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Kebersihan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Jalan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Saluran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dan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Selokan</w:t>
      </w:r>
      <w:proofErr w:type="spellEnd"/>
      <w:r w:rsidR="00DD2F3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7C588C">
        <w:rPr>
          <w:rFonts w:ascii="Arial" w:eastAsiaTheme="minorHAnsi" w:hAnsi="Arial"/>
          <w:sz w:val="24"/>
          <w:szCs w:val="24"/>
        </w:rPr>
        <w:t>kegiatan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66048">
        <w:rPr>
          <w:rFonts w:ascii="Arial" w:eastAsiaTheme="minorHAnsi" w:hAnsi="Arial"/>
          <w:sz w:val="24"/>
          <w:szCs w:val="24"/>
        </w:rPr>
        <w:t>memelihara</w:t>
      </w:r>
      <w:proofErr w:type="spellEnd"/>
      <w:r w:rsidR="0046604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66048">
        <w:rPr>
          <w:rFonts w:ascii="Arial" w:eastAsiaTheme="minorHAnsi" w:hAnsi="Arial"/>
          <w:sz w:val="24"/>
          <w:szCs w:val="24"/>
        </w:rPr>
        <w:t>keindahan</w:t>
      </w:r>
      <w:proofErr w:type="spellEnd"/>
      <w:r w:rsidR="0046604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66048">
        <w:rPr>
          <w:rFonts w:ascii="Arial" w:eastAsiaTheme="minorHAnsi" w:hAnsi="Arial"/>
          <w:sz w:val="24"/>
          <w:szCs w:val="24"/>
        </w:rPr>
        <w:t>taman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A117A6">
        <w:rPr>
          <w:rFonts w:ascii="Arial" w:eastAsiaTheme="minorHAnsi" w:hAnsi="Arial"/>
          <w:sz w:val="24"/>
          <w:szCs w:val="24"/>
          <w:lang w:val="id-ID"/>
        </w:rPr>
        <w:t>2018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Pengawas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Lapangan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Kebersihan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Jalan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Saluran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dan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Selokan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9F1E0D" w:rsidRDefault="00560E67" w:rsidP="009F1E0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Pengawas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Lapangan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Kebersihan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Jalan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Saluran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dan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Selokan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9F1E0D" w:rsidRDefault="00EC6D6D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Menjaga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kebersihan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/>
          <w:color w:val="000000"/>
          <w:sz w:val="24"/>
          <w:szCs w:val="24"/>
        </w:rPr>
        <w:t>keindahan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/>
          <w:color w:val="000000"/>
          <w:sz w:val="24"/>
          <w:szCs w:val="24"/>
        </w:rPr>
        <w:t>dan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kerindangan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halaman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Kantor </w:t>
      </w:r>
      <w:proofErr w:type="spellStart"/>
      <w:r>
        <w:rPr>
          <w:rFonts w:ascii="Arial" w:hAnsi="Arial"/>
          <w:color w:val="000000"/>
          <w:sz w:val="24"/>
          <w:szCs w:val="24"/>
        </w:rPr>
        <w:t>Bupati</w:t>
      </w:r>
      <w:proofErr w:type="spellEnd"/>
    </w:p>
    <w:p w:rsidR="007C588C" w:rsidRDefault="00EC6D6D" w:rsidP="00EC6D6D">
      <w:pPr>
        <w:pStyle w:val="ListParagraph"/>
        <w:numPr>
          <w:ilvl w:val="0"/>
          <w:numId w:val="38"/>
        </w:numPr>
        <w:spacing w:after="0" w:line="240" w:lineRule="auto"/>
        <w:ind w:left="1418" w:hanging="709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Mengawasi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pelaksanaan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kegiatan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kebersihan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Pendopo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Gedung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Kabupaten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Malang</w:t>
      </w:r>
    </w:p>
    <w:p w:rsidR="007C588C" w:rsidRDefault="00EC6D6D" w:rsidP="00EC6D6D">
      <w:pPr>
        <w:pStyle w:val="ListParagraph"/>
        <w:numPr>
          <w:ilvl w:val="0"/>
          <w:numId w:val="38"/>
        </w:numPr>
        <w:spacing w:after="0" w:line="240" w:lineRule="auto"/>
        <w:ind w:left="1418" w:hanging="709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Bertanggung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jawab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atas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kebersihan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pemeliharaan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kebersihan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perlengkapan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Gedung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Kantor </w:t>
      </w:r>
      <w:proofErr w:type="spellStart"/>
      <w:r>
        <w:rPr>
          <w:rFonts w:ascii="Arial" w:hAnsi="Arial"/>
          <w:color w:val="000000"/>
          <w:sz w:val="24"/>
          <w:szCs w:val="24"/>
        </w:rPr>
        <w:t>sekda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Kabupaten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Malang</w:t>
      </w:r>
    </w:p>
    <w:p w:rsidR="007C588C" w:rsidRDefault="00EC6D6D" w:rsidP="00A029E7">
      <w:pPr>
        <w:pStyle w:val="ListParagraph"/>
        <w:numPr>
          <w:ilvl w:val="0"/>
          <w:numId w:val="38"/>
        </w:numPr>
        <w:spacing w:after="0" w:line="240" w:lineRule="auto"/>
        <w:ind w:left="1418" w:hanging="709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Menerima</w:t>
      </w:r>
      <w:proofErr w:type="spellEnd"/>
      <w:r w:rsidR="00A029E7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A029E7">
        <w:rPr>
          <w:rFonts w:ascii="Arial" w:hAnsi="Arial"/>
          <w:color w:val="000000"/>
          <w:sz w:val="24"/>
          <w:szCs w:val="24"/>
        </w:rPr>
        <w:t>laporan</w:t>
      </w:r>
      <w:proofErr w:type="spellEnd"/>
      <w:r w:rsidR="00A029E7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A029E7">
        <w:rPr>
          <w:rFonts w:ascii="Arial" w:hAnsi="Arial"/>
          <w:color w:val="000000"/>
          <w:sz w:val="24"/>
          <w:szCs w:val="24"/>
        </w:rPr>
        <w:t>atas</w:t>
      </w:r>
      <w:proofErr w:type="spellEnd"/>
      <w:r w:rsidR="00A029E7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A029E7">
        <w:rPr>
          <w:rFonts w:ascii="Arial" w:hAnsi="Arial"/>
          <w:color w:val="000000"/>
          <w:sz w:val="24"/>
          <w:szCs w:val="24"/>
        </w:rPr>
        <w:t>pelaksanaan</w:t>
      </w:r>
      <w:proofErr w:type="spellEnd"/>
      <w:r w:rsidR="00A029E7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A029E7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="00A029E7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A029E7">
        <w:rPr>
          <w:rFonts w:ascii="Arial" w:hAnsi="Arial"/>
          <w:color w:val="000000"/>
          <w:sz w:val="24"/>
          <w:szCs w:val="24"/>
        </w:rPr>
        <w:t>kebersihan</w:t>
      </w:r>
      <w:proofErr w:type="spellEnd"/>
      <w:r w:rsidR="00A029E7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A029E7">
        <w:rPr>
          <w:rFonts w:ascii="Arial" w:hAnsi="Arial"/>
          <w:color w:val="000000"/>
          <w:sz w:val="24"/>
          <w:szCs w:val="24"/>
        </w:rPr>
        <w:t>dan</w:t>
      </w:r>
      <w:proofErr w:type="spellEnd"/>
      <w:r w:rsidR="00A029E7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A029E7">
        <w:rPr>
          <w:rFonts w:ascii="Arial" w:hAnsi="Arial"/>
          <w:color w:val="000000"/>
          <w:sz w:val="24"/>
          <w:szCs w:val="24"/>
        </w:rPr>
        <w:t>perlengkapan</w:t>
      </w:r>
      <w:proofErr w:type="spellEnd"/>
      <w:r w:rsidR="00A029E7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A029E7">
        <w:rPr>
          <w:rFonts w:ascii="Arial" w:hAnsi="Arial"/>
          <w:color w:val="000000"/>
          <w:sz w:val="24"/>
          <w:szCs w:val="24"/>
        </w:rPr>
        <w:t>Pendopo</w:t>
      </w:r>
      <w:proofErr w:type="spellEnd"/>
      <w:r w:rsidR="00A029E7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A029E7">
        <w:rPr>
          <w:rFonts w:ascii="Arial" w:hAnsi="Arial"/>
          <w:color w:val="000000"/>
          <w:sz w:val="24"/>
          <w:szCs w:val="24"/>
        </w:rPr>
        <w:t>dan</w:t>
      </w:r>
      <w:proofErr w:type="spellEnd"/>
      <w:r w:rsidR="00A029E7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A029E7">
        <w:rPr>
          <w:rFonts w:ascii="Arial" w:hAnsi="Arial"/>
          <w:color w:val="000000"/>
          <w:sz w:val="24"/>
          <w:szCs w:val="24"/>
        </w:rPr>
        <w:t>Gedung</w:t>
      </w:r>
      <w:proofErr w:type="spellEnd"/>
      <w:r w:rsidR="00A029E7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A029E7">
        <w:rPr>
          <w:rFonts w:ascii="Arial" w:hAnsi="Arial"/>
          <w:color w:val="000000"/>
          <w:sz w:val="24"/>
          <w:szCs w:val="24"/>
        </w:rPr>
        <w:t>Bupati</w:t>
      </w:r>
      <w:proofErr w:type="spellEnd"/>
      <w:r w:rsidR="00A029E7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A029E7">
        <w:rPr>
          <w:rFonts w:ascii="Arial" w:hAnsi="Arial"/>
          <w:color w:val="000000"/>
          <w:sz w:val="24"/>
          <w:szCs w:val="24"/>
        </w:rPr>
        <w:t>Kabupaten</w:t>
      </w:r>
      <w:proofErr w:type="spellEnd"/>
      <w:r w:rsidR="00A029E7">
        <w:rPr>
          <w:rFonts w:ascii="Arial" w:hAnsi="Arial"/>
          <w:color w:val="000000"/>
          <w:sz w:val="24"/>
          <w:szCs w:val="24"/>
        </w:rPr>
        <w:t xml:space="preserve"> Malang</w:t>
      </w:r>
    </w:p>
    <w:p w:rsidR="00A029E7" w:rsidRPr="009F1E0D" w:rsidRDefault="00A029E7" w:rsidP="00A029E7">
      <w:pPr>
        <w:pStyle w:val="ListParagraph"/>
        <w:numPr>
          <w:ilvl w:val="0"/>
          <w:numId w:val="38"/>
        </w:numPr>
        <w:spacing w:after="0" w:line="240" w:lineRule="auto"/>
        <w:ind w:left="1418" w:hanging="709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Memberikan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arahan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atas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pelaksanaan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kegiatan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kebersdihan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pemeliharaan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perlengkapan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Pendopo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Gedung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Bupati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Kabupaten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Malang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 w:rsidR="00A117A6">
        <w:rPr>
          <w:rFonts w:ascii="Arial" w:eastAsiaTheme="minorHAnsi" w:hAnsi="Arial"/>
          <w:b/>
          <w:sz w:val="24"/>
          <w:szCs w:val="24"/>
          <w:lang w:val="id-ID"/>
        </w:rPr>
        <w:t>2018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bookmarkStart w:id="0" w:name="_GoBack"/>
      <w:bookmarkEnd w:id="0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948"/>
        <w:gridCol w:w="2835"/>
        <w:gridCol w:w="2428"/>
      </w:tblGrid>
      <w:tr w:rsidR="00560E67" w:rsidRPr="00560E67" w:rsidTr="00A029E7">
        <w:trPr>
          <w:tblHeader/>
        </w:trPr>
        <w:tc>
          <w:tcPr>
            <w:tcW w:w="69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835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2428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560E67" w:rsidRPr="00560E67" w:rsidTr="00A029E7">
        <w:trPr>
          <w:trHeight w:val="736"/>
        </w:trPr>
        <w:tc>
          <w:tcPr>
            <w:tcW w:w="693" w:type="dxa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560E67" w:rsidRPr="00F33C31" w:rsidRDefault="00A029E7" w:rsidP="00560E67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Meningkatkan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pemeliharaan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halaman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,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pendopo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Kepanjen</w:t>
            </w:r>
            <w:proofErr w:type="spellEnd"/>
            <w:r w:rsidR="007C588C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35" w:type="dxa"/>
          </w:tcPr>
          <w:p w:rsidR="00560E67" w:rsidRDefault="00560E67" w:rsidP="00A029E7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 w:rsidR="00A029E7">
              <w:rPr>
                <w:rFonts w:ascii="Arial" w:hAnsi="Arial"/>
                <w:sz w:val="24"/>
                <w:szCs w:val="24"/>
                <w:lang w:val="en-US"/>
              </w:rPr>
              <w:t>pelaksanaan</w:t>
            </w:r>
            <w:proofErr w:type="spellEnd"/>
            <w:r w:rsidR="00A029E7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9E7">
              <w:rPr>
                <w:rFonts w:ascii="Arial" w:hAnsi="Arial"/>
                <w:sz w:val="24"/>
                <w:szCs w:val="24"/>
                <w:lang w:val="en-US"/>
              </w:rPr>
              <w:t>pengawasan</w:t>
            </w:r>
            <w:proofErr w:type="spellEnd"/>
            <w:r w:rsidR="00A029E7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9E7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="00A029E7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9E7">
              <w:rPr>
                <w:rFonts w:ascii="Arial" w:hAnsi="Arial"/>
                <w:sz w:val="24"/>
                <w:szCs w:val="24"/>
                <w:lang w:val="en-US"/>
              </w:rPr>
              <w:t>membersihkan</w:t>
            </w:r>
            <w:proofErr w:type="spellEnd"/>
            <w:r w:rsidR="00A029E7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9E7">
              <w:rPr>
                <w:rFonts w:ascii="Arial" w:hAnsi="Arial"/>
                <w:sz w:val="24"/>
                <w:szCs w:val="24"/>
                <w:lang w:val="en-US"/>
              </w:rPr>
              <w:t>Gedung</w:t>
            </w:r>
            <w:proofErr w:type="spellEnd"/>
            <w:r w:rsidR="00A029E7">
              <w:rPr>
                <w:rFonts w:ascii="Arial" w:hAnsi="Arial"/>
                <w:sz w:val="24"/>
                <w:szCs w:val="24"/>
                <w:lang w:val="en-US"/>
              </w:rPr>
              <w:t xml:space="preserve"> Kantor </w:t>
            </w:r>
            <w:proofErr w:type="spellStart"/>
            <w:r w:rsidR="00A029E7">
              <w:rPr>
                <w:rFonts w:ascii="Arial" w:hAnsi="Arial"/>
                <w:sz w:val="24"/>
                <w:szCs w:val="24"/>
                <w:lang w:val="en-US"/>
              </w:rPr>
              <w:t>Kepanjen</w:t>
            </w:r>
            <w:proofErr w:type="spellEnd"/>
          </w:p>
          <w:p w:rsidR="00A029E7" w:rsidRPr="00F33C31" w:rsidRDefault="00A029E7" w:rsidP="00A029E7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pengawasan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pelaksanaan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pemeliharaan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28" w:type="dxa"/>
          </w:tcPr>
          <w:p w:rsidR="00560E67" w:rsidRPr="00F33C31" w:rsidRDefault="009D5FAF" w:rsidP="00466048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 xml:space="preserve">Check list </w:t>
            </w:r>
            <w:proofErr w:type="spellStart"/>
            <w:r w:rsidR="00466048"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 w:rsidR="00466048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66048"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466048" w:rsidRPr="00466048" w:rsidRDefault="00466048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2191"/>
        <w:gridCol w:w="2297"/>
        <w:gridCol w:w="1272"/>
        <w:gridCol w:w="1393"/>
        <w:gridCol w:w="1152"/>
      </w:tblGrid>
      <w:tr w:rsidR="00560E67" w:rsidRPr="00560E67" w:rsidTr="00466048">
        <w:trPr>
          <w:tblHeader/>
        </w:trPr>
        <w:tc>
          <w:tcPr>
            <w:tcW w:w="599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191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297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39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15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466048" w:rsidRPr="00560E67" w:rsidTr="00466048">
        <w:tc>
          <w:tcPr>
            <w:tcW w:w="599" w:type="dxa"/>
          </w:tcPr>
          <w:p w:rsidR="00466048" w:rsidRPr="00560E67" w:rsidRDefault="00466048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466048" w:rsidRPr="00560E67" w:rsidRDefault="00466048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1" w:type="dxa"/>
          </w:tcPr>
          <w:p w:rsidR="00466048" w:rsidRPr="00F33C31" w:rsidRDefault="00466048" w:rsidP="00A31669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Keindahan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Umum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97" w:type="dxa"/>
          </w:tcPr>
          <w:p w:rsidR="00466048" w:rsidRPr="00F33C31" w:rsidRDefault="00466048" w:rsidP="00A31669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</w:p>
        </w:tc>
        <w:tc>
          <w:tcPr>
            <w:tcW w:w="1272" w:type="dxa"/>
          </w:tcPr>
          <w:p w:rsidR="00466048" w:rsidRPr="00F33C31" w:rsidRDefault="00466048" w:rsidP="009D5FAF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393" w:type="dxa"/>
          </w:tcPr>
          <w:p w:rsidR="00466048" w:rsidRPr="00560E67" w:rsidRDefault="00466048" w:rsidP="00F33C31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52" w:type="dxa"/>
          </w:tcPr>
          <w:p w:rsidR="00466048" w:rsidRDefault="00466048" w:rsidP="006B7A4E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466048" w:rsidRPr="00560E67" w:rsidRDefault="00466048" w:rsidP="006B7A4E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="006B7A4E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berikut :</w:t>
      </w:r>
    </w:p>
    <w:p w:rsidR="00560E67" w:rsidRPr="00560E67" w:rsidRDefault="00466048" w:rsidP="00466048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466048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46604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6048">
        <w:rPr>
          <w:rFonts w:ascii="Arial" w:eastAsiaTheme="minorHAnsi" w:hAnsi="Arial"/>
          <w:sz w:val="24"/>
          <w:szCs w:val="24"/>
        </w:rPr>
        <w:t>perawatan</w:t>
      </w:r>
      <w:proofErr w:type="spellEnd"/>
      <w:r w:rsidRPr="0046604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6048">
        <w:rPr>
          <w:rFonts w:ascii="Arial" w:eastAsiaTheme="minorHAnsi" w:hAnsi="Arial"/>
          <w:sz w:val="24"/>
          <w:szCs w:val="24"/>
        </w:rPr>
        <w:t>taman</w:t>
      </w:r>
      <w:proofErr w:type="spellEnd"/>
      <w:r w:rsidR="00560E67" w:rsidRPr="00560E67">
        <w:rPr>
          <w:rFonts w:ascii="Arial" w:eastAsiaTheme="minorHAnsi" w:hAnsi="Arial"/>
          <w:sz w:val="24"/>
          <w:szCs w:val="24"/>
        </w:rPr>
        <w:t>;</w:t>
      </w:r>
      <w:r w:rsidR="00560E67"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3E6BEF" w:rsidRDefault="00466048" w:rsidP="003E6BE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satu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tahun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terealisasi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sesuai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target</w:t>
      </w:r>
    </w:p>
    <w:p w:rsidR="00560E67" w:rsidRPr="00560E67" w:rsidRDefault="00560E67" w:rsidP="003E6BE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="00D85CD0"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Pengawas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Lapangan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Kebersihan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Jalan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Saluran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dan</w:t>
      </w:r>
      <w:proofErr w:type="spellEnd"/>
      <w:r w:rsidR="00EC6D6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EC6D6D">
        <w:rPr>
          <w:rFonts w:ascii="Arial" w:eastAsiaTheme="minorHAnsi" w:hAnsi="Arial"/>
          <w:sz w:val="24"/>
          <w:szCs w:val="24"/>
        </w:rPr>
        <w:t>Selokan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Y="240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466048" w:rsidRPr="00560E67" w:rsidTr="00466048">
        <w:trPr>
          <w:trHeight w:val="2589"/>
        </w:trPr>
        <w:tc>
          <w:tcPr>
            <w:tcW w:w="4644" w:type="dxa"/>
          </w:tcPr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t>PEMELIHARAAN</w:t>
            </w: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B41E35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>WAHYU WIDODO</w:t>
            </w:r>
          </w:p>
          <w:p w:rsidR="00466048" w:rsidRPr="00466048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Penata </w:t>
            </w:r>
            <w:r>
              <w:rPr>
                <w:rFonts w:ascii="Arial" w:eastAsiaTheme="minorHAnsi" w:hAnsi="Arial"/>
                <w:sz w:val="24"/>
                <w:szCs w:val="24"/>
              </w:rPr>
              <w:t>Tingkat I</w:t>
            </w: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Theme="minorHAns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466048" w:rsidRPr="00560E67" w:rsidRDefault="00466048" w:rsidP="00466048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>,      Januari 201</w:t>
            </w:r>
            <w:r w:rsidRPr="00560E67">
              <w:rPr>
                <w:rFonts w:ascii="Arial" w:eastAsiaTheme="minorHAnsi" w:hAnsi="Arial"/>
                <w:sz w:val="24"/>
                <w:szCs w:val="24"/>
              </w:rPr>
              <w:t>8</w:t>
            </w: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466048" w:rsidRPr="00560E67" w:rsidRDefault="00EC6D6D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t>PENGAWAS LAPANGAN KEBERSIHAN JALAN, SALURAN, DAN SELOKAN</w:t>
            </w: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</w:p>
        </w:tc>
      </w:tr>
    </w:tbl>
    <w:p w:rsidR="00280FE9" w:rsidRDefault="00280FE9" w:rsidP="00466048">
      <w:pPr>
        <w:spacing w:before="240" w:after="16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Pr="00560E67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635131" w:rsidRDefault="00635131" w:rsidP="00280FE9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sectPr w:rsidR="00635131" w:rsidSect="00A117A6">
      <w:pgSz w:w="12242" w:h="18722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6C85"/>
    <w:multiLevelType w:val="hybridMultilevel"/>
    <w:tmpl w:val="E01C1F0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64A37"/>
    <w:multiLevelType w:val="hybridMultilevel"/>
    <w:tmpl w:val="A6BAC1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162FF"/>
    <w:multiLevelType w:val="hybridMultilevel"/>
    <w:tmpl w:val="5B38D0C4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91D2A"/>
    <w:multiLevelType w:val="hybridMultilevel"/>
    <w:tmpl w:val="CE68FFDE"/>
    <w:lvl w:ilvl="0" w:tplc="7AC65DF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B116F6"/>
    <w:multiLevelType w:val="hybridMultilevel"/>
    <w:tmpl w:val="3A0083E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901ACA"/>
    <w:multiLevelType w:val="hybridMultilevel"/>
    <w:tmpl w:val="010EE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A28E3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6413CA"/>
    <w:multiLevelType w:val="hybridMultilevel"/>
    <w:tmpl w:val="B4524C10"/>
    <w:lvl w:ilvl="0" w:tplc="6824A18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A1722"/>
    <w:multiLevelType w:val="hybridMultilevel"/>
    <w:tmpl w:val="7C9AAE5E"/>
    <w:lvl w:ilvl="0" w:tplc="3D7E9FA2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63A1A"/>
    <w:multiLevelType w:val="hybridMultilevel"/>
    <w:tmpl w:val="4F0624E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F4174"/>
    <w:multiLevelType w:val="hybridMultilevel"/>
    <w:tmpl w:val="78F021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806240F"/>
    <w:multiLevelType w:val="hybridMultilevel"/>
    <w:tmpl w:val="E4DEC950"/>
    <w:lvl w:ilvl="0" w:tplc="B534FF96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77E58"/>
    <w:multiLevelType w:val="hybridMultilevel"/>
    <w:tmpl w:val="B0343446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250152"/>
    <w:multiLevelType w:val="hybridMultilevel"/>
    <w:tmpl w:val="A68A76E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964CEF"/>
    <w:multiLevelType w:val="hybridMultilevel"/>
    <w:tmpl w:val="4230C218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1B4C4A"/>
    <w:multiLevelType w:val="hybridMultilevel"/>
    <w:tmpl w:val="49D4DADA"/>
    <w:lvl w:ilvl="0" w:tplc="23DAC3C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B64DC"/>
    <w:multiLevelType w:val="hybridMultilevel"/>
    <w:tmpl w:val="1BFE2D2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9E50F6C"/>
    <w:multiLevelType w:val="hybridMultilevel"/>
    <w:tmpl w:val="A8622500"/>
    <w:lvl w:ilvl="0" w:tplc="EE806D9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027865"/>
    <w:multiLevelType w:val="hybridMultilevel"/>
    <w:tmpl w:val="35DCB99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41D13D6"/>
    <w:multiLevelType w:val="hybridMultilevel"/>
    <w:tmpl w:val="47F0440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220BB7"/>
    <w:multiLevelType w:val="hybridMultilevel"/>
    <w:tmpl w:val="3B7A43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083697"/>
    <w:multiLevelType w:val="hybridMultilevel"/>
    <w:tmpl w:val="F4748C1A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C3A20"/>
    <w:multiLevelType w:val="hybridMultilevel"/>
    <w:tmpl w:val="14F20D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697967"/>
    <w:multiLevelType w:val="hybridMultilevel"/>
    <w:tmpl w:val="72F48A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D0461B"/>
    <w:multiLevelType w:val="hybridMultilevel"/>
    <w:tmpl w:val="980817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372D8C"/>
    <w:multiLevelType w:val="hybridMultilevel"/>
    <w:tmpl w:val="3F2E1C8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2AA28F7"/>
    <w:multiLevelType w:val="hybridMultilevel"/>
    <w:tmpl w:val="8B9EC9DE"/>
    <w:lvl w:ilvl="0" w:tplc="17BE120A">
      <w:start w:val="240"/>
      <w:numFmt w:val="decimal"/>
      <w:lvlText w:val="%1"/>
      <w:lvlJc w:val="left"/>
      <w:pPr>
        <w:ind w:left="742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7" w:hanging="360"/>
      </w:pPr>
    </w:lvl>
    <w:lvl w:ilvl="2" w:tplc="0409001B" w:tentative="1">
      <w:start w:val="1"/>
      <w:numFmt w:val="lowerRoman"/>
      <w:lvlText w:val="%3."/>
      <w:lvlJc w:val="right"/>
      <w:pPr>
        <w:ind w:left="2137" w:hanging="180"/>
      </w:pPr>
    </w:lvl>
    <w:lvl w:ilvl="3" w:tplc="0409000F" w:tentative="1">
      <w:start w:val="1"/>
      <w:numFmt w:val="decimal"/>
      <w:lvlText w:val="%4."/>
      <w:lvlJc w:val="left"/>
      <w:pPr>
        <w:ind w:left="2857" w:hanging="360"/>
      </w:pPr>
    </w:lvl>
    <w:lvl w:ilvl="4" w:tplc="04090019" w:tentative="1">
      <w:start w:val="1"/>
      <w:numFmt w:val="lowerLetter"/>
      <w:lvlText w:val="%5."/>
      <w:lvlJc w:val="left"/>
      <w:pPr>
        <w:ind w:left="3577" w:hanging="360"/>
      </w:pPr>
    </w:lvl>
    <w:lvl w:ilvl="5" w:tplc="0409001B" w:tentative="1">
      <w:start w:val="1"/>
      <w:numFmt w:val="lowerRoman"/>
      <w:lvlText w:val="%6."/>
      <w:lvlJc w:val="right"/>
      <w:pPr>
        <w:ind w:left="4297" w:hanging="180"/>
      </w:pPr>
    </w:lvl>
    <w:lvl w:ilvl="6" w:tplc="0409000F" w:tentative="1">
      <w:start w:val="1"/>
      <w:numFmt w:val="decimal"/>
      <w:lvlText w:val="%7."/>
      <w:lvlJc w:val="left"/>
      <w:pPr>
        <w:ind w:left="5017" w:hanging="360"/>
      </w:pPr>
    </w:lvl>
    <w:lvl w:ilvl="7" w:tplc="04090019" w:tentative="1">
      <w:start w:val="1"/>
      <w:numFmt w:val="lowerLetter"/>
      <w:lvlText w:val="%8."/>
      <w:lvlJc w:val="left"/>
      <w:pPr>
        <w:ind w:left="5737" w:hanging="360"/>
      </w:pPr>
    </w:lvl>
    <w:lvl w:ilvl="8" w:tplc="040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34">
    <w:nsid w:val="744F5421"/>
    <w:multiLevelType w:val="hybridMultilevel"/>
    <w:tmpl w:val="900E0F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99A6965"/>
    <w:multiLevelType w:val="hybridMultilevel"/>
    <w:tmpl w:val="B588BB74"/>
    <w:lvl w:ilvl="0" w:tplc="0966D2D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2127AA"/>
    <w:multiLevelType w:val="hybridMultilevel"/>
    <w:tmpl w:val="ABAC585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4F33AE"/>
    <w:multiLevelType w:val="hybridMultilevel"/>
    <w:tmpl w:val="8A64A99A"/>
    <w:lvl w:ilvl="0" w:tplc="96DE35F0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0"/>
  </w:num>
  <w:num w:numId="4">
    <w:abstractNumId w:val="17"/>
  </w:num>
  <w:num w:numId="5">
    <w:abstractNumId w:val="9"/>
  </w:num>
  <w:num w:numId="6">
    <w:abstractNumId w:val="12"/>
  </w:num>
  <w:num w:numId="7">
    <w:abstractNumId w:val="34"/>
  </w:num>
  <w:num w:numId="8">
    <w:abstractNumId w:val="4"/>
  </w:num>
  <w:num w:numId="9">
    <w:abstractNumId w:val="16"/>
  </w:num>
  <w:num w:numId="10">
    <w:abstractNumId w:val="19"/>
  </w:num>
  <w:num w:numId="11">
    <w:abstractNumId w:val="36"/>
  </w:num>
  <w:num w:numId="12">
    <w:abstractNumId w:val="10"/>
  </w:num>
  <w:num w:numId="13">
    <w:abstractNumId w:val="11"/>
  </w:num>
  <w:num w:numId="14">
    <w:abstractNumId w:val="37"/>
  </w:num>
  <w:num w:numId="15">
    <w:abstractNumId w:val="32"/>
  </w:num>
  <w:num w:numId="16">
    <w:abstractNumId w:val="2"/>
  </w:num>
  <w:num w:numId="17">
    <w:abstractNumId w:val="28"/>
  </w:num>
  <w:num w:numId="18">
    <w:abstractNumId w:val="21"/>
  </w:num>
  <w:num w:numId="19">
    <w:abstractNumId w:val="31"/>
  </w:num>
  <w:num w:numId="20">
    <w:abstractNumId w:val="13"/>
  </w:num>
  <w:num w:numId="21">
    <w:abstractNumId w:val="1"/>
  </w:num>
  <w:num w:numId="22">
    <w:abstractNumId w:val="8"/>
  </w:num>
  <w:num w:numId="23">
    <w:abstractNumId w:val="5"/>
  </w:num>
  <w:num w:numId="24">
    <w:abstractNumId w:val="27"/>
  </w:num>
  <w:num w:numId="25">
    <w:abstractNumId w:val="29"/>
  </w:num>
  <w:num w:numId="26">
    <w:abstractNumId w:val="18"/>
  </w:num>
  <w:num w:numId="27">
    <w:abstractNumId w:val="0"/>
  </w:num>
  <w:num w:numId="28">
    <w:abstractNumId w:val="23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5"/>
  </w:num>
  <w:num w:numId="35">
    <w:abstractNumId w:val="22"/>
  </w:num>
  <w:num w:numId="36">
    <w:abstractNumId w:val="15"/>
  </w:num>
  <w:num w:numId="37">
    <w:abstractNumId w:val="3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CC"/>
    <w:rsid w:val="000302EE"/>
    <w:rsid w:val="0013657B"/>
    <w:rsid w:val="001B13D0"/>
    <w:rsid w:val="001B3F94"/>
    <w:rsid w:val="001B6CDB"/>
    <w:rsid w:val="001F1B5E"/>
    <w:rsid w:val="00202702"/>
    <w:rsid w:val="002163CC"/>
    <w:rsid w:val="002312F0"/>
    <w:rsid w:val="00280FE9"/>
    <w:rsid w:val="002C2DDE"/>
    <w:rsid w:val="00383839"/>
    <w:rsid w:val="003D7CD5"/>
    <w:rsid w:val="003E6BEF"/>
    <w:rsid w:val="003F4EE1"/>
    <w:rsid w:val="00412994"/>
    <w:rsid w:val="004164CC"/>
    <w:rsid w:val="0043410C"/>
    <w:rsid w:val="00461487"/>
    <w:rsid w:val="00466048"/>
    <w:rsid w:val="00513C18"/>
    <w:rsid w:val="00560E67"/>
    <w:rsid w:val="005B7072"/>
    <w:rsid w:val="00635131"/>
    <w:rsid w:val="006370B3"/>
    <w:rsid w:val="00695F8E"/>
    <w:rsid w:val="006B1358"/>
    <w:rsid w:val="006B7A4E"/>
    <w:rsid w:val="00722AC5"/>
    <w:rsid w:val="007676FC"/>
    <w:rsid w:val="007A4877"/>
    <w:rsid w:val="007C588C"/>
    <w:rsid w:val="0086782F"/>
    <w:rsid w:val="008B5C71"/>
    <w:rsid w:val="009D5FAF"/>
    <w:rsid w:val="009F1E0D"/>
    <w:rsid w:val="00A029E7"/>
    <w:rsid w:val="00A117A6"/>
    <w:rsid w:val="00B27754"/>
    <w:rsid w:val="00B41E35"/>
    <w:rsid w:val="00B70143"/>
    <w:rsid w:val="00BF7839"/>
    <w:rsid w:val="00C41725"/>
    <w:rsid w:val="00C55305"/>
    <w:rsid w:val="00C85DA6"/>
    <w:rsid w:val="00CC2862"/>
    <w:rsid w:val="00CF4D93"/>
    <w:rsid w:val="00D85CD0"/>
    <w:rsid w:val="00D917EE"/>
    <w:rsid w:val="00DD24F4"/>
    <w:rsid w:val="00DD2F39"/>
    <w:rsid w:val="00DD393C"/>
    <w:rsid w:val="00DD4027"/>
    <w:rsid w:val="00E079A9"/>
    <w:rsid w:val="00E079F9"/>
    <w:rsid w:val="00EA54DB"/>
    <w:rsid w:val="00EC6D6D"/>
    <w:rsid w:val="00F33C31"/>
    <w:rsid w:val="00F36EA5"/>
    <w:rsid w:val="00F7517B"/>
    <w:rsid w:val="00F8564F"/>
    <w:rsid w:val="00FC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1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2E44F-9454-42DB-843A-7C1A51DDF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4</cp:revision>
  <cp:lastPrinted>2019-03-29T05:39:00Z</cp:lastPrinted>
  <dcterms:created xsi:type="dcterms:W3CDTF">2019-05-09T03:38:00Z</dcterms:created>
  <dcterms:modified xsi:type="dcterms:W3CDTF">2019-05-09T07:54:00Z</dcterms:modified>
</cp:coreProperties>
</file>