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E74" w:rsidRPr="009E2111" w:rsidRDefault="00BF5E74" w:rsidP="00BF5E74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  <w:lang w:val="id-ID"/>
        </w:rPr>
        <w:t xml:space="preserve">LAPORAN KINERJA TAHUN </w:t>
      </w:r>
      <w:r w:rsidR="00904F4F">
        <w:rPr>
          <w:rFonts w:ascii="Arial" w:hAnsi="Arial" w:cs="Arial"/>
          <w:b/>
          <w:sz w:val="24"/>
          <w:lang w:val="id-ID"/>
        </w:rPr>
        <w:t>2020</w:t>
      </w:r>
      <w:bookmarkStart w:id="0" w:name="_GoBack"/>
      <w:bookmarkEnd w:id="0"/>
    </w:p>
    <w:p w:rsidR="00BF5E74" w:rsidRPr="00372492" w:rsidRDefault="00372492" w:rsidP="00BF5E74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fldChar w:fldCharType="begin"/>
      </w:r>
      <w:r>
        <w:rPr>
          <w:rFonts w:ascii="Arial" w:hAnsi="Arial" w:cs="Arial"/>
          <w:b/>
          <w:sz w:val="24"/>
        </w:rPr>
        <w:instrText xml:space="preserve"> MERGEFIELD JABATAN_ATAS </w:instrText>
      </w:r>
      <w:r>
        <w:rPr>
          <w:rFonts w:ascii="Arial" w:hAnsi="Arial" w:cs="Arial"/>
          <w:b/>
          <w:sz w:val="24"/>
        </w:rPr>
        <w:fldChar w:fldCharType="separate"/>
      </w:r>
      <w:r w:rsidRPr="004757AE">
        <w:rPr>
          <w:rFonts w:ascii="Arial" w:hAnsi="Arial" w:cs="Arial"/>
          <w:b/>
          <w:noProof/>
          <w:sz w:val="24"/>
        </w:rPr>
        <w:t>PENGELOLA SURAT</w:t>
      </w:r>
      <w:r>
        <w:rPr>
          <w:rFonts w:ascii="Arial" w:hAnsi="Arial" w:cs="Arial"/>
          <w:b/>
          <w:sz w:val="24"/>
        </w:rPr>
        <w:fldChar w:fldCharType="end"/>
      </w:r>
    </w:p>
    <w:p w:rsidR="00BF5E74" w:rsidRDefault="00BF5E74" w:rsidP="00BF5E74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BAGIAN UMUM </w:t>
      </w:r>
    </w:p>
    <w:p w:rsidR="00BF5E74" w:rsidRDefault="00BF5E74" w:rsidP="00BF5E74">
      <w:pPr>
        <w:spacing w:after="0" w:line="240" w:lineRule="auto"/>
        <w:jc w:val="center"/>
        <w:rPr>
          <w:b/>
        </w:rPr>
      </w:pPr>
      <w:r>
        <w:rPr>
          <w:rFonts w:ascii="Arial" w:hAnsi="Arial" w:cs="Arial"/>
          <w:b/>
          <w:sz w:val="24"/>
        </w:rPr>
        <w:t>SEKRETARIAT DAERAH KABUPATEN MALANG</w:t>
      </w:r>
    </w:p>
    <w:p w:rsidR="00BF5E74" w:rsidRDefault="00BF5E74" w:rsidP="00BF5E74">
      <w:pPr>
        <w:spacing w:after="0" w:line="240" w:lineRule="auto"/>
        <w:jc w:val="center"/>
        <w:rPr>
          <w:b/>
        </w:rPr>
      </w:pPr>
    </w:p>
    <w:p w:rsidR="00BF5E74" w:rsidRDefault="00BF5E74" w:rsidP="00BF5E74">
      <w:pPr>
        <w:spacing w:after="0" w:line="240" w:lineRule="auto"/>
        <w:jc w:val="center"/>
        <w:rPr>
          <w:b/>
        </w:rPr>
      </w:pPr>
    </w:p>
    <w:p w:rsidR="00BF5E74" w:rsidRDefault="00BF5E74" w:rsidP="00BF5E74">
      <w:pPr>
        <w:spacing w:after="0" w:line="240" w:lineRule="auto"/>
        <w:jc w:val="center"/>
        <w:rPr>
          <w:b/>
          <w:lang w:val="id-ID"/>
        </w:rPr>
      </w:pPr>
    </w:p>
    <w:p w:rsidR="00BF5E74" w:rsidRDefault="00BF5E74" w:rsidP="00BF5E74">
      <w:pPr>
        <w:numPr>
          <w:ilvl w:val="0"/>
          <w:numId w:val="1"/>
        </w:numPr>
        <w:tabs>
          <w:tab w:val="left" w:pos="709"/>
        </w:tabs>
        <w:spacing w:before="120" w:after="0" w:line="240" w:lineRule="auto"/>
        <w:jc w:val="both"/>
        <w:rPr>
          <w:rFonts w:ascii="Arial" w:hAnsi="Arial" w:cs="Arial"/>
          <w:b/>
          <w:sz w:val="24"/>
          <w:szCs w:val="24"/>
          <w:lang w:val="id-ID"/>
        </w:rPr>
      </w:pPr>
      <w:r>
        <w:rPr>
          <w:rFonts w:ascii="Arial" w:hAnsi="Arial" w:cs="Arial"/>
          <w:b/>
          <w:sz w:val="24"/>
          <w:szCs w:val="24"/>
          <w:lang w:val="id-ID"/>
        </w:rPr>
        <w:t>Pelaporan Kinerja</w:t>
      </w:r>
    </w:p>
    <w:p w:rsidR="00BF5E74" w:rsidRDefault="00BF5E74" w:rsidP="00BF5E74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Laporan kinerja ini disusun sebagai laporan pelaksanaan tugas dan fungsi yang dipercayakan kepada setiap </w:t>
      </w:r>
      <w:proofErr w:type="spellStart"/>
      <w:r>
        <w:rPr>
          <w:rFonts w:ascii="Arial" w:hAnsi="Arial" w:cs="Arial"/>
          <w:sz w:val="24"/>
          <w:szCs w:val="24"/>
        </w:rPr>
        <w:t>Staf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sebagai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 xml:space="preserve">bentuk akuntabilitas dari setiap tugas dan fungsi yang dipercayakan oleh Kepala </w:t>
      </w:r>
      <w:r>
        <w:rPr>
          <w:rFonts w:ascii="Arial" w:hAnsi="Arial" w:cs="Arial"/>
          <w:sz w:val="24"/>
          <w:szCs w:val="24"/>
        </w:rPr>
        <w:t xml:space="preserve">Sub </w:t>
      </w:r>
      <w:proofErr w:type="spellStart"/>
      <w:r>
        <w:rPr>
          <w:rFonts w:ascii="Arial" w:hAnsi="Arial" w:cs="Arial"/>
          <w:sz w:val="24"/>
          <w:szCs w:val="24"/>
        </w:rPr>
        <w:t>Bagian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Rumah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Tangga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 xml:space="preserve">kepada Pengelola Persuratan </w:t>
      </w:r>
      <w:proofErr w:type="spellStart"/>
      <w:r>
        <w:rPr>
          <w:rFonts w:ascii="Arial" w:hAnsi="Arial" w:cs="Arial"/>
          <w:sz w:val="24"/>
          <w:szCs w:val="24"/>
        </w:rPr>
        <w:t>pada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Bagian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Umum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Sekretariat</w:t>
      </w:r>
      <w:proofErr w:type="spellEnd"/>
      <w:r>
        <w:rPr>
          <w:rFonts w:ascii="Arial" w:hAnsi="Arial" w:cs="Arial"/>
          <w:sz w:val="24"/>
          <w:szCs w:val="24"/>
        </w:rPr>
        <w:t xml:space="preserve"> Daerah </w:t>
      </w:r>
      <w:proofErr w:type="spellStart"/>
      <w:r>
        <w:rPr>
          <w:rFonts w:ascii="Arial" w:hAnsi="Arial" w:cs="Arial"/>
          <w:sz w:val="24"/>
          <w:szCs w:val="24"/>
        </w:rPr>
        <w:t>Kabupaten</w:t>
      </w:r>
      <w:proofErr w:type="spellEnd"/>
      <w:r>
        <w:rPr>
          <w:rFonts w:ascii="Arial" w:hAnsi="Arial" w:cs="Arial"/>
          <w:sz w:val="24"/>
          <w:szCs w:val="24"/>
        </w:rPr>
        <w:t xml:space="preserve"> Malang, </w:t>
      </w:r>
      <w:r>
        <w:rPr>
          <w:rFonts w:ascii="Arial" w:hAnsi="Arial" w:cs="Arial"/>
          <w:sz w:val="24"/>
          <w:szCs w:val="24"/>
          <w:lang w:val="id-ID"/>
        </w:rPr>
        <w:t>sebagaimana tertuang dalam Dokumen Perjanjian Kinerja yang telah dibuat, disepakati dan ditanda tangani.</w:t>
      </w:r>
    </w:p>
    <w:p w:rsidR="00BF5E74" w:rsidRDefault="00BF5E74" w:rsidP="00BF5E74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Beberapa hal yang diperlukan dalam penyusunan laporan kinerja adalah perumusan </w:t>
      </w:r>
      <w:proofErr w:type="spellStart"/>
      <w:r>
        <w:rPr>
          <w:rFonts w:ascii="Arial" w:hAnsi="Arial" w:cs="Arial"/>
          <w:sz w:val="24"/>
          <w:szCs w:val="24"/>
        </w:rPr>
        <w:t>kegiatan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teknis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>dalam mengukur target kinerja.</w:t>
      </w:r>
    </w:p>
    <w:p w:rsidR="00BF5E74" w:rsidRDefault="00BF5E74" w:rsidP="00BF5E74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hAnsi="Arial" w:cs="Arial"/>
          <w:b/>
          <w:sz w:val="24"/>
          <w:szCs w:val="24"/>
          <w:lang w:val="id-ID"/>
        </w:rPr>
      </w:pPr>
      <w:r>
        <w:rPr>
          <w:rFonts w:ascii="Arial" w:hAnsi="Arial" w:cs="Arial"/>
          <w:b/>
          <w:sz w:val="24"/>
          <w:szCs w:val="24"/>
          <w:lang w:val="id-ID"/>
        </w:rPr>
        <w:t>Tujuan Penyusunan Laporan Kinerja</w:t>
      </w:r>
    </w:p>
    <w:p w:rsidR="00BF5E74" w:rsidRDefault="00BF5E74" w:rsidP="00BF5E74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Tujuan Penyusunan Laporan Kinerja sebagai berikut :</w:t>
      </w:r>
    </w:p>
    <w:p w:rsidR="00BF5E74" w:rsidRDefault="00BF5E74" w:rsidP="00BF5E74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Perumusan </w:t>
      </w:r>
      <w:proofErr w:type="spellStart"/>
      <w:r>
        <w:rPr>
          <w:rFonts w:ascii="Arial" w:hAnsi="Arial" w:cs="Arial"/>
          <w:sz w:val="24"/>
          <w:szCs w:val="24"/>
        </w:rPr>
        <w:t>kegiatan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 xml:space="preserve">teknis Pengelola Persuratan </w:t>
      </w:r>
      <w:proofErr w:type="spellStart"/>
      <w:r>
        <w:rPr>
          <w:rFonts w:ascii="Arial" w:hAnsi="Arial" w:cs="Arial"/>
          <w:sz w:val="24"/>
          <w:szCs w:val="24"/>
        </w:rPr>
        <w:t>pada</w:t>
      </w:r>
      <w:proofErr w:type="spellEnd"/>
      <w:r>
        <w:rPr>
          <w:rFonts w:ascii="Arial" w:hAnsi="Arial" w:cs="Arial"/>
          <w:sz w:val="24"/>
          <w:szCs w:val="24"/>
        </w:rPr>
        <w:t xml:space="preserve"> Sub </w:t>
      </w:r>
      <w:proofErr w:type="spellStart"/>
      <w:r>
        <w:rPr>
          <w:rFonts w:ascii="Arial" w:hAnsi="Arial" w:cs="Arial"/>
          <w:sz w:val="24"/>
          <w:szCs w:val="24"/>
        </w:rPr>
        <w:t>Bagian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Pemeliharaan</w:t>
      </w:r>
      <w:proofErr w:type="spellEnd"/>
      <w:r>
        <w:rPr>
          <w:rFonts w:ascii="Arial" w:hAnsi="Arial" w:cs="Arial"/>
          <w:sz w:val="24"/>
          <w:szCs w:val="24"/>
          <w:lang w:val="id-ID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dalam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meningkatkan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tertib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administrasi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persuratan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BF5E74" w:rsidRDefault="00BF5E74" w:rsidP="00BF5E74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hAnsi="Arial" w:cs="Arial"/>
          <w:b/>
          <w:sz w:val="24"/>
          <w:szCs w:val="24"/>
          <w:lang w:val="id-ID"/>
        </w:rPr>
      </w:pPr>
      <w:r>
        <w:rPr>
          <w:rFonts w:ascii="Arial" w:hAnsi="Arial" w:cs="Arial"/>
          <w:b/>
          <w:sz w:val="24"/>
          <w:szCs w:val="24"/>
          <w:lang w:val="id-ID"/>
        </w:rPr>
        <w:t>Laporan Kinerja</w:t>
      </w:r>
    </w:p>
    <w:p w:rsidR="00BF5E74" w:rsidRDefault="00BF5E74" w:rsidP="00BF5E74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Laporan Kinerja Tahun </w:t>
      </w:r>
      <w:r w:rsidR="00904F4F">
        <w:rPr>
          <w:rFonts w:ascii="Arial" w:hAnsi="Arial" w:cs="Arial"/>
          <w:sz w:val="24"/>
          <w:szCs w:val="24"/>
          <w:lang w:val="id-ID"/>
        </w:rPr>
        <w:t>2020</w:t>
      </w:r>
      <w:r>
        <w:rPr>
          <w:rFonts w:ascii="Arial" w:hAnsi="Arial" w:cs="Arial"/>
          <w:sz w:val="24"/>
          <w:szCs w:val="24"/>
          <w:lang w:val="id-ID"/>
        </w:rPr>
        <w:t xml:space="preserve"> dibuat untuk pertanggung jawaban evaluasi dan realisasi kinerja sebagai tugas Pengelola Persuratan </w:t>
      </w:r>
      <w:proofErr w:type="spellStart"/>
      <w:r>
        <w:rPr>
          <w:rFonts w:ascii="Arial" w:hAnsi="Arial" w:cs="Arial"/>
          <w:sz w:val="24"/>
          <w:szCs w:val="24"/>
        </w:rPr>
        <w:t>pada</w:t>
      </w:r>
      <w:proofErr w:type="spellEnd"/>
      <w:r>
        <w:rPr>
          <w:rFonts w:ascii="Arial" w:hAnsi="Arial" w:cs="Arial"/>
          <w:sz w:val="24"/>
          <w:szCs w:val="24"/>
        </w:rPr>
        <w:t xml:space="preserve"> Sub </w:t>
      </w:r>
      <w:proofErr w:type="spellStart"/>
      <w:r>
        <w:rPr>
          <w:rFonts w:ascii="Arial" w:hAnsi="Arial" w:cs="Arial"/>
          <w:sz w:val="24"/>
          <w:szCs w:val="24"/>
        </w:rPr>
        <w:t>Bagian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Rumah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Tangga</w:t>
      </w:r>
      <w:proofErr w:type="spellEnd"/>
      <w:r>
        <w:rPr>
          <w:rFonts w:ascii="Arial" w:hAnsi="Arial" w:cs="Arial"/>
          <w:sz w:val="24"/>
          <w:szCs w:val="24"/>
          <w:lang w:val="id-ID"/>
        </w:rPr>
        <w:t xml:space="preserve">dalam menyiapkan laporan  Pengelola Persuratan </w:t>
      </w:r>
      <w:proofErr w:type="spellStart"/>
      <w:r>
        <w:rPr>
          <w:rFonts w:ascii="Arial" w:hAnsi="Arial" w:cs="Arial"/>
          <w:sz w:val="24"/>
          <w:szCs w:val="24"/>
        </w:rPr>
        <w:t>pada</w:t>
      </w:r>
      <w:proofErr w:type="spellEnd"/>
      <w:r>
        <w:rPr>
          <w:rFonts w:ascii="Arial" w:hAnsi="Arial" w:cs="Arial"/>
          <w:sz w:val="24"/>
          <w:szCs w:val="24"/>
        </w:rPr>
        <w:t xml:space="preserve"> Sub </w:t>
      </w:r>
      <w:proofErr w:type="spellStart"/>
      <w:r>
        <w:rPr>
          <w:rFonts w:ascii="Arial" w:hAnsi="Arial" w:cs="Arial"/>
          <w:sz w:val="24"/>
          <w:szCs w:val="24"/>
        </w:rPr>
        <w:t>Bagian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Pemeliharaan</w:t>
      </w:r>
      <w:proofErr w:type="spellEnd"/>
      <w:r>
        <w:rPr>
          <w:rFonts w:ascii="Arial" w:hAnsi="Arial" w:cs="Arial"/>
          <w:sz w:val="24"/>
          <w:szCs w:val="24"/>
          <w:lang w:val="id-ID"/>
        </w:rPr>
        <w:t>. Laporan kinerja disusun oleh setiap tingkatan organisasi dan setiap tingkatan jabatan yang telah menandatangani perjanjian kinerja.</w:t>
      </w:r>
    </w:p>
    <w:p w:rsidR="00BF5E74" w:rsidRDefault="00BF5E74" w:rsidP="00BF5E74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Laporan kinerja disajikan dengan memuat informasi tentang :</w:t>
      </w:r>
    </w:p>
    <w:p w:rsidR="00BF5E74" w:rsidRDefault="00BF5E74" w:rsidP="00BF5E74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id-ID"/>
        </w:rPr>
        <w:t xml:space="preserve">Uraian Tugas Pokok dan Fungsi Pengelola Persuratan </w:t>
      </w:r>
      <w:proofErr w:type="spellStart"/>
      <w:r>
        <w:rPr>
          <w:rFonts w:ascii="Arial" w:hAnsi="Arial" w:cs="Arial"/>
          <w:sz w:val="24"/>
          <w:szCs w:val="24"/>
        </w:rPr>
        <w:t>pada</w:t>
      </w:r>
      <w:proofErr w:type="spellEnd"/>
      <w:r>
        <w:rPr>
          <w:rFonts w:ascii="Arial" w:hAnsi="Arial" w:cs="Arial"/>
          <w:sz w:val="24"/>
          <w:szCs w:val="24"/>
        </w:rPr>
        <w:t xml:space="preserve"> Sub </w:t>
      </w:r>
      <w:proofErr w:type="spellStart"/>
      <w:r>
        <w:rPr>
          <w:rFonts w:ascii="Arial" w:hAnsi="Arial" w:cs="Arial"/>
          <w:sz w:val="24"/>
          <w:szCs w:val="24"/>
        </w:rPr>
        <w:t>Bagian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Rumah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TanggaBagian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Umum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Sekretariat</w:t>
      </w:r>
      <w:proofErr w:type="spellEnd"/>
      <w:r>
        <w:rPr>
          <w:rFonts w:ascii="Arial" w:hAnsi="Arial" w:cs="Arial"/>
          <w:sz w:val="24"/>
          <w:szCs w:val="24"/>
        </w:rPr>
        <w:t xml:space="preserve"> Daerah </w:t>
      </w:r>
      <w:r>
        <w:rPr>
          <w:rFonts w:ascii="Arial" w:hAnsi="Arial" w:cs="Arial"/>
          <w:sz w:val="24"/>
          <w:szCs w:val="24"/>
          <w:lang w:val="id-ID"/>
        </w:rPr>
        <w:t xml:space="preserve">Kabupaten Malang mempunyai tugas : </w:t>
      </w:r>
    </w:p>
    <w:p w:rsidR="00BF5E74" w:rsidRPr="000535BE" w:rsidRDefault="00BF5E74" w:rsidP="00BF5E74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BF5E74" w:rsidRPr="00503A90" w:rsidRDefault="00BF5E74" w:rsidP="00BF5E74">
      <w:pPr>
        <w:pStyle w:val="ListParagraph"/>
        <w:numPr>
          <w:ilvl w:val="0"/>
          <w:numId w:val="4"/>
        </w:numPr>
        <w:ind w:left="1276" w:hanging="567"/>
        <w:rPr>
          <w:rFonts w:ascii="Arial" w:hAnsi="Arial"/>
          <w:sz w:val="24"/>
          <w:szCs w:val="24"/>
        </w:rPr>
      </w:pPr>
      <w:proofErr w:type="spellStart"/>
      <w:r w:rsidRPr="00503A90">
        <w:rPr>
          <w:rFonts w:ascii="Arial" w:hAnsi="Arial"/>
          <w:sz w:val="24"/>
          <w:szCs w:val="24"/>
        </w:rPr>
        <w:t>Menerima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surat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masuk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Bagian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Umum</w:t>
      </w:r>
      <w:proofErr w:type="spellEnd"/>
    </w:p>
    <w:p w:rsidR="00BF5E74" w:rsidRPr="00503A90" w:rsidRDefault="00BF5E74" w:rsidP="00BF5E74">
      <w:pPr>
        <w:pStyle w:val="ListParagraph"/>
        <w:numPr>
          <w:ilvl w:val="0"/>
          <w:numId w:val="4"/>
        </w:numPr>
        <w:ind w:left="1276" w:hanging="567"/>
        <w:rPr>
          <w:rFonts w:ascii="Arial" w:hAnsi="Arial"/>
          <w:sz w:val="24"/>
          <w:szCs w:val="24"/>
        </w:rPr>
      </w:pPr>
      <w:proofErr w:type="spellStart"/>
      <w:r w:rsidRPr="00503A90">
        <w:rPr>
          <w:rFonts w:ascii="Arial" w:hAnsi="Arial"/>
          <w:sz w:val="24"/>
          <w:szCs w:val="24"/>
        </w:rPr>
        <w:t>Mengentri</w:t>
      </w:r>
      <w:proofErr w:type="spellEnd"/>
      <w:r w:rsidRPr="00503A90">
        <w:rPr>
          <w:rFonts w:ascii="Arial" w:hAnsi="Arial"/>
          <w:sz w:val="24"/>
          <w:szCs w:val="24"/>
        </w:rPr>
        <w:t xml:space="preserve"> data </w:t>
      </w:r>
      <w:proofErr w:type="spellStart"/>
      <w:r w:rsidRPr="00503A90">
        <w:rPr>
          <w:rFonts w:ascii="Arial" w:hAnsi="Arial"/>
          <w:sz w:val="24"/>
          <w:szCs w:val="24"/>
        </w:rPr>
        <w:t>surat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masuk</w:t>
      </w:r>
      <w:proofErr w:type="spellEnd"/>
      <w:r w:rsidRPr="00503A90">
        <w:rPr>
          <w:rFonts w:ascii="Arial" w:hAnsi="Arial"/>
          <w:sz w:val="24"/>
          <w:szCs w:val="24"/>
        </w:rPr>
        <w:t xml:space="preserve"> (Bag </w:t>
      </w:r>
      <w:proofErr w:type="spellStart"/>
      <w:r w:rsidRPr="00503A90">
        <w:rPr>
          <w:rFonts w:ascii="Arial" w:hAnsi="Arial"/>
          <w:sz w:val="24"/>
          <w:szCs w:val="24"/>
        </w:rPr>
        <w:t>Umum</w:t>
      </w:r>
      <w:proofErr w:type="spellEnd"/>
      <w:r w:rsidRPr="00503A90">
        <w:rPr>
          <w:rFonts w:ascii="Arial" w:hAnsi="Arial"/>
          <w:sz w:val="24"/>
          <w:szCs w:val="24"/>
        </w:rPr>
        <w:t xml:space="preserve">) </w:t>
      </w:r>
      <w:proofErr w:type="spellStart"/>
      <w:r w:rsidRPr="00503A90">
        <w:rPr>
          <w:rFonts w:ascii="Arial" w:hAnsi="Arial"/>
          <w:sz w:val="24"/>
          <w:szCs w:val="24"/>
        </w:rPr>
        <w:t>dan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memberi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nomor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urut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serta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mencetak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lembar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disposisi</w:t>
      </w:r>
      <w:proofErr w:type="spellEnd"/>
    </w:p>
    <w:p w:rsidR="00BF5E74" w:rsidRPr="00503A90" w:rsidRDefault="00BF5E74" w:rsidP="00BF5E74">
      <w:pPr>
        <w:pStyle w:val="ListParagraph"/>
        <w:numPr>
          <w:ilvl w:val="0"/>
          <w:numId w:val="4"/>
        </w:numPr>
        <w:ind w:left="1276" w:hanging="567"/>
        <w:rPr>
          <w:rFonts w:ascii="Arial" w:hAnsi="Arial"/>
          <w:sz w:val="24"/>
          <w:szCs w:val="24"/>
        </w:rPr>
      </w:pPr>
      <w:proofErr w:type="spellStart"/>
      <w:r w:rsidRPr="00503A90">
        <w:rPr>
          <w:rFonts w:ascii="Arial" w:hAnsi="Arial"/>
          <w:sz w:val="24"/>
          <w:szCs w:val="24"/>
        </w:rPr>
        <w:t>Menyiapkan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surat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masuk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kepada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Kabag</w:t>
      </w:r>
      <w:proofErr w:type="spellEnd"/>
      <w:r w:rsidRPr="00503A90">
        <w:rPr>
          <w:rFonts w:ascii="Arial" w:hAnsi="Arial"/>
          <w:sz w:val="24"/>
          <w:szCs w:val="24"/>
        </w:rPr>
        <w:t>/</w:t>
      </w:r>
      <w:proofErr w:type="spellStart"/>
      <w:r w:rsidRPr="00503A90">
        <w:rPr>
          <w:rFonts w:ascii="Arial" w:hAnsi="Arial"/>
          <w:sz w:val="24"/>
          <w:szCs w:val="24"/>
        </w:rPr>
        <w:t>Kasubag</w:t>
      </w:r>
      <w:proofErr w:type="spellEnd"/>
      <w:r w:rsidRPr="00503A90">
        <w:rPr>
          <w:rFonts w:ascii="Arial" w:hAnsi="Arial"/>
          <w:sz w:val="24"/>
          <w:szCs w:val="24"/>
        </w:rPr>
        <w:t xml:space="preserve"> yang </w:t>
      </w:r>
      <w:proofErr w:type="spellStart"/>
      <w:r w:rsidRPr="00503A90">
        <w:rPr>
          <w:rFonts w:ascii="Arial" w:hAnsi="Arial"/>
          <w:sz w:val="24"/>
          <w:szCs w:val="24"/>
        </w:rPr>
        <w:t>bersangkutan</w:t>
      </w:r>
      <w:proofErr w:type="spellEnd"/>
    </w:p>
    <w:p w:rsidR="00BF5E74" w:rsidRPr="00503A90" w:rsidRDefault="00BF5E74" w:rsidP="00BF5E74">
      <w:pPr>
        <w:pStyle w:val="ListParagraph"/>
        <w:numPr>
          <w:ilvl w:val="0"/>
          <w:numId w:val="4"/>
        </w:numPr>
        <w:ind w:left="1276" w:hanging="567"/>
        <w:rPr>
          <w:rFonts w:ascii="Arial" w:hAnsi="Arial"/>
          <w:sz w:val="24"/>
          <w:szCs w:val="24"/>
        </w:rPr>
      </w:pPr>
      <w:proofErr w:type="spellStart"/>
      <w:r w:rsidRPr="00503A90">
        <w:rPr>
          <w:rFonts w:ascii="Arial" w:hAnsi="Arial"/>
          <w:sz w:val="24"/>
          <w:szCs w:val="24"/>
        </w:rPr>
        <w:t>Menerima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kembali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surat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masuk</w:t>
      </w:r>
      <w:proofErr w:type="spellEnd"/>
      <w:r w:rsidRPr="00503A90">
        <w:rPr>
          <w:rFonts w:ascii="Arial" w:hAnsi="Arial"/>
          <w:sz w:val="24"/>
          <w:szCs w:val="24"/>
        </w:rPr>
        <w:t xml:space="preserve"> yang </w:t>
      </w:r>
      <w:proofErr w:type="spellStart"/>
      <w:r w:rsidRPr="00503A90">
        <w:rPr>
          <w:rFonts w:ascii="Arial" w:hAnsi="Arial"/>
          <w:sz w:val="24"/>
          <w:szCs w:val="24"/>
        </w:rPr>
        <w:t>telah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mendapat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arahan</w:t>
      </w:r>
      <w:proofErr w:type="spellEnd"/>
      <w:r w:rsidRPr="00503A90">
        <w:rPr>
          <w:rFonts w:ascii="Arial" w:hAnsi="Arial"/>
          <w:sz w:val="24"/>
          <w:szCs w:val="24"/>
        </w:rPr>
        <w:t>/</w:t>
      </w:r>
      <w:proofErr w:type="spellStart"/>
      <w:r w:rsidRPr="00503A90">
        <w:rPr>
          <w:rFonts w:ascii="Arial" w:hAnsi="Arial"/>
          <w:sz w:val="24"/>
          <w:szCs w:val="24"/>
        </w:rPr>
        <w:t>disposisi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dari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Kabag</w:t>
      </w:r>
      <w:proofErr w:type="spellEnd"/>
      <w:r w:rsidRPr="00503A90">
        <w:rPr>
          <w:rFonts w:ascii="Arial" w:hAnsi="Arial"/>
          <w:sz w:val="24"/>
          <w:szCs w:val="24"/>
        </w:rPr>
        <w:t>/</w:t>
      </w:r>
      <w:proofErr w:type="spellStart"/>
      <w:r w:rsidRPr="00503A90">
        <w:rPr>
          <w:rFonts w:ascii="Arial" w:hAnsi="Arial"/>
          <w:sz w:val="24"/>
          <w:szCs w:val="24"/>
        </w:rPr>
        <w:t>Kasubag</w:t>
      </w:r>
      <w:proofErr w:type="spellEnd"/>
    </w:p>
    <w:p w:rsidR="00BF5E74" w:rsidRPr="00503A90" w:rsidRDefault="00BF5E74" w:rsidP="00BF5E74">
      <w:pPr>
        <w:pStyle w:val="ListParagraph"/>
        <w:numPr>
          <w:ilvl w:val="0"/>
          <w:numId w:val="4"/>
        </w:numPr>
        <w:ind w:left="1276" w:hanging="567"/>
        <w:rPr>
          <w:rFonts w:ascii="Arial" w:hAnsi="Arial"/>
          <w:sz w:val="24"/>
          <w:szCs w:val="24"/>
        </w:rPr>
      </w:pPr>
      <w:proofErr w:type="spellStart"/>
      <w:r w:rsidRPr="00503A90">
        <w:rPr>
          <w:rFonts w:ascii="Arial" w:hAnsi="Arial"/>
          <w:sz w:val="24"/>
          <w:szCs w:val="24"/>
        </w:rPr>
        <w:t>Menyampaikan</w:t>
      </w:r>
      <w:proofErr w:type="spellEnd"/>
      <w:r w:rsidRPr="00503A90">
        <w:rPr>
          <w:rFonts w:ascii="Arial" w:hAnsi="Arial"/>
          <w:sz w:val="24"/>
          <w:szCs w:val="24"/>
        </w:rPr>
        <w:t>/</w:t>
      </w:r>
      <w:proofErr w:type="spellStart"/>
      <w:r w:rsidRPr="00503A90">
        <w:rPr>
          <w:rFonts w:ascii="Arial" w:hAnsi="Arial"/>
          <w:sz w:val="24"/>
          <w:szCs w:val="24"/>
        </w:rPr>
        <w:t>mengarsip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surat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masuk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sesuai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arahan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disposisi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pimpinan</w:t>
      </w:r>
      <w:proofErr w:type="spellEnd"/>
    </w:p>
    <w:p w:rsidR="00BF5E74" w:rsidRPr="00503A90" w:rsidRDefault="00BF5E74" w:rsidP="00BF5E74">
      <w:pPr>
        <w:pStyle w:val="ListParagraph"/>
        <w:numPr>
          <w:ilvl w:val="0"/>
          <w:numId w:val="4"/>
        </w:numPr>
        <w:ind w:left="1276" w:hanging="567"/>
        <w:rPr>
          <w:rFonts w:ascii="Arial" w:hAnsi="Arial"/>
          <w:sz w:val="24"/>
          <w:szCs w:val="24"/>
        </w:rPr>
      </w:pPr>
      <w:proofErr w:type="spellStart"/>
      <w:r w:rsidRPr="00503A90">
        <w:rPr>
          <w:rFonts w:ascii="Arial" w:hAnsi="Arial"/>
          <w:sz w:val="24"/>
          <w:szCs w:val="24"/>
        </w:rPr>
        <w:t>Mengarsip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dan</w:t>
      </w:r>
      <w:proofErr w:type="spellEnd"/>
      <w:r w:rsidRPr="00503A90">
        <w:rPr>
          <w:rFonts w:ascii="Arial" w:hAnsi="Arial"/>
          <w:sz w:val="24"/>
          <w:szCs w:val="24"/>
        </w:rPr>
        <w:t xml:space="preserve"> scan </w:t>
      </w:r>
      <w:proofErr w:type="spellStart"/>
      <w:r w:rsidRPr="00503A90">
        <w:rPr>
          <w:rFonts w:ascii="Arial" w:hAnsi="Arial"/>
          <w:sz w:val="24"/>
          <w:szCs w:val="24"/>
        </w:rPr>
        <w:t>kartu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kendali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surat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turun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dari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pimpinan</w:t>
      </w:r>
      <w:proofErr w:type="spellEnd"/>
    </w:p>
    <w:p w:rsidR="00BF5E74" w:rsidRDefault="00BF5E74" w:rsidP="00BF5E74">
      <w:pPr>
        <w:spacing w:after="0"/>
        <w:ind w:left="-709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BF5E74" w:rsidRDefault="00BF5E74" w:rsidP="00BF5E74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hAnsi="Arial" w:cs="Arial"/>
          <w:b/>
          <w:sz w:val="24"/>
          <w:szCs w:val="24"/>
          <w:lang w:val="id-ID"/>
        </w:rPr>
      </w:pPr>
      <w:r>
        <w:rPr>
          <w:rFonts w:ascii="Arial" w:hAnsi="Arial" w:cs="Arial"/>
          <w:b/>
          <w:sz w:val="24"/>
          <w:szCs w:val="24"/>
          <w:lang w:val="id-ID"/>
        </w:rPr>
        <w:t xml:space="preserve">Perencanaan / Perjanjian Kinerja Tahun </w:t>
      </w:r>
      <w:r w:rsidR="00904F4F">
        <w:rPr>
          <w:rFonts w:ascii="Arial" w:hAnsi="Arial" w:cs="Arial"/>
          <w:b/>
          <w:sz w:val="24"/>
          <w:szCs w:val="24"/>
          <w:lang w:val="id-ID"/>
        </w:rPr>
        <w:t>2020</w:t>
      </w:r>
    </w:p>
    <w:p w:rsidR="00BF5E74" w:rsidRDefault="00BF5E74" w:rsidP="00BF5E74">
      <w:pPr>
        <w:tabs>
          <w:tab w:val="left" w:pos="709"/>
        </w:tabs>
        <w:spacing w:after="0" w:line="240" w:lineRule="auto"/>
        <w:ind w:left="720"/>
        <w:jc w:val="both"/>
        <w:rPr>
          <w:rFonts w:ascii="Arial" w:hAnsi="Arial" w:cs="Arial"/>
          <w:b/>
          <w:sz w:val="24"/>
          <w:szCs w:val="24"/>
          <w:lang w:val="id-ID"/>
        </w:rPr>
      </w:pPr>
    </w:p>
    <w:tbl>
      <w:tblPr>
        <w:tblStyle w:val="TableGrid1"/>
        <w:tblW w:w="8910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694"/>
        <w:gridCol w:w="2950"/>
        <w:gridCol w:w="3404"/>
        <w:gridCol w:w="1862"/>
      </w:tblGrid>
      <w:tr w:rsidR="00BF5E74" w:rsidTr="005649A4">
        <w:trPr>
          <w:tblHeader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E74" w:rsidRDefault="00BF5E74" w:rsidP="005649A4">
            <w:pPr>
              <w:tabs>
                <w:tab w:val="left" w:pos="709"/>
              </w:tabs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E74" w:rsidRDefault="00BF5E74" w:rsidP="005649A4">
            <w:pPr>
              <w:tabs>
                <w:tab w:val="left" w:pos="709"/>
              </w:tabs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Sasaran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E74" w:rsidRDefault="00BF5E74" w:rsidP="005649A4">
            <w:pPr>
              <w:tabs>
                <w:tab w:val="left" w:pos="709"/>
              </w:tabs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E74" w:rsidRDefault="00BF5E74" w:rsidP="005649A4">
            <w:pPr>
              <w:tabs>
                <w:tab w:val="left" w:pos="709"/>
              </w:tabs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Target</w:t>
            </w:r>
          </w:p>
        </w:tc>
      </w:tr>
      <w:tr w:rsidR="00BF5E74" w:rsidTr="005649A4"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74" w:rsidRDefault="00BF5E74" w:rsidP="005649A4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  <w:p w:rsidR="00BF5E74" w:rsidRDefault="00BF5E74" w:rsidP="005649A4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74" w:rsidRDefault="00BF5E74" w:rsidP="005649A4">
            <w:pPr>
              <w:rPr>
                <w:rFonts w:ascii="Arial" w:hAnsi="Arial" w:cs="Arial"/>
                <w:sz w:val="24"/>
                <w:szCs w:val="24"/>
              </w:rPr>
            </w:pPr>
            <w:r w:rsidRPr="00FD039E">
              <w:rPr>
                <w:rFonts w:ascii="Arial" w:hAnsi="Arial"/>
                <w:sz w:val="24"/>
                <w:szCs w:val="24"/>
              </w:rPr>
              <w:t>Tertib administrasi surat masuk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74" w:rsidRDefault="00BF5E74" w:rsidP="005649A4">
            <w:pPr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F4741">
              <w:rPr>
                <w:rFonts w:ascii="Arial" w:hAnsi="Arial"/>
                <w:color w:val="000000"/>
                <w:sz w:val="24"/>
                <w:szCs w:val="24"/>
              </w:rPr>
              <w:t>Jumlah surat masuk yang disediakan kepada Kepala Bagian  untuk disposisi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74" w:rsidRDefault="00BF5E74" w:rsidP="005649A4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5E74" w:rsidTr="005649A4">
        <w:tc>
          <w:tcPr>
            <w:tcW w:w="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E74" w:rsidRDefault="00BF5E74" w:rsidP="005649A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E74" w:rsidRDefault="00BF5E74" w:rsidP="005649A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74" w:rsidRDefault="00BF5E74" w:rsidP="005649A4">
            <w:pPr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F4741">
              <w:rPr>
                <w:rFonts w:ascii="Arial" w:hAnsi="Arial"/>
                <w:color w:val="000000"/>
                <w:sz w:val="24"/>
                <w:szCs w:val="24"/>
              </w:rPr>
              <w:t>Jumlah surat masuk yang disediakan kepada Kepala Bagian dan diarsipkan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74" w:rsidRDefault="00BF5E74" w:rsidP="005649A4">
            <w:pPr>
              <w:tabs>
                <w:tab w:val="left" w:pos="4253"/>
                <w:tab w:val="left" w:pos="4395"/>
              </w:tabs>
              <w:spacing w:before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5E74" w:rsidTr="005649A4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E74" w:rsidRDefault="00BF5E74" w:rsidP="005649A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E74" w:rsidRDefault="00BF5E74" w:rsidP="005649A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74" w:rsidRDefault="00BF5E74" w:rsidP="005649A4">
            <w:pPr>
              <w:contextualSpacing/>
              <w:rPr>
                <w:rFonts w:ascii="Arial" w:hAnsi="Arial"/>
                <w:color w:val="000000"/>
                <w:sz w:val="24"/>
                <w:szCs w:val="24"/>
              </w:rPr>
            </w:pPr>
            <w:r w:rsidRPr="000D38B7">
              <w:rPr>
                <w:rFonts w:ascii="Arial" w:hAnsi="Arial"/>
                <w:color w:val="000000"/>
                <w:sz w:val="24"/>
                <w:szCs w:val="24"/>
              </w:rPr>
              <w:t xml:space="preserve">Jumlah kartu kendali surat turun yang discan dan </w:t>
            </w:r>
            <w:r w:rsidRPr="000D38B7">
              <w:rPr>
                <w:rFonts w:ascii="Arial" w:hAnsi="Arial"/>
                <w:color w:val="000000"/>
                <w:sz w:val="24"/>
                <w:szCs w:val="24"/>
              </w:rPr>
              <w:lastRenderedPageBreak/>
              <w:t>diarsipkan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74" w:rsidRDefault="00BF5E74" w:rsidP="005649A4">
            <w:pPr>
              <w:tabs>
                <w:tab w:val="left" w:pos="4253"/>
                <w:tab w:val="left" w:pos="4395"/>
              </w:tabs>
              <w:spacing w:before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F5E74" w:rsidRDefault="00BF5E74" w:rsidP="00BF5E74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hAnsi="Arial" w:cs="Arial"/>
          <w:b/>
          <w:sz w:val="24"/>
          <w:szCs w:val="24"/>
          <w:lang w:val="id-ID"/>
        </w:rPr>
      </w:pPr>
    </w:p>
    <w:p w:rsidR="00BF5E74" w:rsidRDefault="00BF5E74" w:rsidP="00BF5E74">
      <w:pPr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id-ID"/>
        </w:rPr>
      </w:pPr>
      <w:r>
        <w:rPr>
          <w:rFonts w:ascii="Arial" w:hAnsi="Arial" w:cs="Arial"/>
          <w:b/>
          <w:sz w:val="24"/>
          <w:szCs w:val="24"/>
          <w:lang w:val="id-ID"/>
        </w:rPr>
        <w:t>Evaluasi dan Analisa Kinerja Program / Kegiatan</w:t>
      </w:r>
    </w:p>
    <w:p w:rsidR="00BF5E74" w:rsidRDefault="00BF5E74" w:rsidP="00BF5E74">
      <w:pPr>
        <w:tabs>
          <w:tab w:val="left" w:pos="709"/>
        </w:tabs>
        <w:spacing w:before="240" w:after="0" w:line="240" w:lineRule="auto"/>
        <w:ind w:left="720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Untuk mengetahui realisasi dan capaian untuk setiap sasaran sebagaimana yang tertuang dalam dokumen perjanjian kinerja dan hasil evaluasi serta analisis atas penyebab keberhasilan/kegagalan atau peningkatan/penurunan capaian kinerja sebagai berikut :</w:t>
      </w:r>
    </w:p>
    <w:p w:rsidR="00BF5E74" w:rsidRDefault="00BF5E74" w:rsidP="00BF5E74">
      <w:pPr>
        <w:tabs>
          <w:tab w:val="left" w:pos="709"/>
        </w:tabs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id-ID"/>
        </w:rPr>
      </w:pPr>
    </w:p>
    <w:tbl>
      <w:tblPr>
        <w:tblStyle w:val="TableGrid1"/>
        <w:tblW w:w="9311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599"/>
        <w:gridCol w:w="1625"/>
        <w:gridCol w:w="2554"/>
        <w:gridCol w:w="1698"/>
        <w:gridCol w:w="1559"/>
        <w:gridCol w:w="1276"/>
      </w:tblGrid>
      <w:tr w:rsidR="00BF5E74" w:rsidTr="005649A4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E74" w:rsidRDefault="00BF5E74" w:rsidP="005649A4">
            <w:pPr>
              <w:tabs>
                <w:tab w:val="left" w:pos="709"/>
              </w:tabs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E74" w:rsidRDefault="00BF5E74" w:rsidP="005649A4">
            <w:pPr>
              <w:tabs>
                <w:tab w:val="left" w:pos="709"/>
              </w:tabs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Sasaran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E74" w:rsidRDefault="00BF5E74" w:rsidP="005649A4">
            <w:pPr>
              <w:tabs>
                <w:tab w:val="left" w:pos="709"/>
              </w:tabs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74" w:rsidRPr="002539E9" w:rsidRDefault="00BF5E74" w:rsidP="005649A4">
            <w:pPr>
              <w:tabs>
                <w:tab w:val="left" w:pos="709"/>
              </w:tabs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Target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74" w:rsidRPr="002539E9" w:rsidRDefault="00BF5E74" w:rsidP="005649A4">
            <w:pPr>
              <w:tabs>
                <w:tab w:val="left" w:pos="709"/>
              </w:tabs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Realisasi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74" w:rsidRPr="002539E9" w:rsidRDefault="00BF5E74" w:rsidP="005649A4">
            <w:pPr>
              <w:tabs>
                <w:tab w:val="left" w:pos="709"/>
              </w:tabs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Capaian</w:t>
            </w:r>
            <w:proofErr w:type="spellEnd"/>
          </w:p>
        </w:tc>
      </w:tr>
      <w:tr w:rsidR="00BF5E74" w:rsidTr="005649A4"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74" w:rsidRDefault="00BF5E74" w:rsidP="005649A4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1.</w:t>
            </w:r>
          </w:p>
          <w:p w:rsidR="00BF5E74" w:rsidRDefault="00BF5E74" w:rsidP="005649A4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E74" w:rsidRDefault="00BF5E74" w:rsidP="005649A4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039E">
              <w:rPr>
                <w:rFonts w:ascii="Arial" w:hAnsi="Arial"/>
                <w:sz w:val="24"/>
                <w:szCs w:val="24"/>
              </w:rPr>
              <w:t>Tertib administrasi surat masuk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E74" w:rsidRDefault="00BF5E74" w:rsidP="005649A4">
            <w:pPr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F4741">
              <w:rPr>
                <w:rFonts w:ascii="Arial" w:hAnsi="Arial"/>
                <w:color w:val="000000"/>
                <w:sz w:val="24"/>
                <w:szCs w:val="24"/>
              </w:rPr>
              <w:t>Jumlah surat masuk yang disediakan kepada Kepala Bagian  untuk disposisi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74" w:rsidRPr="002539E9" w:rsidRDefault="00904F4F" w:rsidP="00904F4F">
            <w:pPr>
              <w:contextualSpacing/>
              <w:jc w:val="center"/>
              <w:rPr>
                <w:rFonts w:ascii="Arial" w:hAnsi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1409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surat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74" w:rsidRPr="002539E9" w:rsidRDefault="00904F4F" w:rsidP="005649A4">
            <w:pPr>
              <w:contextualSpacing/>
              <w:rPr>
                <w:rFonts w:ascii="Arial" w:hAnsi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1409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surat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74" w:rsidRPr="002539E9" w:rsidRDefault="00BF5E74" w:rsidP="005649A4">
            <w:pPr>
              <w:contextualSpacing/>
              <w:rPr>
                <w:rFonts w:ascii="Arial" w:hAnsi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100 %</w:t>
            </w:r>
          </w:p>
        </w:tc>
      </w:tr>
      <w:tr w:rsidR="00BF5E74" w:rsidTr="005649A4">
        <w:tc>
          <w:tcPr>
            <w:tcW w:w="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E74" w:rsidRDefault="00BF5E74" w:rsidP="005649A4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E74" w:rsidRDefault="00BF5E74" w:rsidP="005649A4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E74" w:rsidRDefault="00BF5E74" w:rsidP="005649A4">
            <w:pPr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F4741">
              <w:rPr>
                <w:rFonts w:ascii="Arial" w:hAnsi="Arial"/>
                <w:color w:val="000000"/>
                <w:sz w:val="24"/>
                <w:szCs w:val="24"/>
              </w:rPr>
              <w:t>Jumlah surat masuk yang disediakan kepada Kepala Bagian dan diarsipkan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74" w:rsidRPr="002539E9" w:rsidRDefault="00904F4F" w:rsidP="005649A4">
            <w:pPr>
              <w:contextualSpacing/>
              <w:rPr>
                <w:rFonts w:ascii="Arial" w:hAnsi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1409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surat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74" w:rsidRPr="002539E9" w:rsidRDefault="00904F4F" w:rsidP="005649A4">
            <w:pPr>
              <w:contextualSpacing/>
              <w:rPr>
                <w:rFonts w:ascii="Arial" w:hAnsi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1409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surat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74" w:rsidRPr="002539E9" w:rsidRDefault="00BF5E74" w:rsidP="005649A4">
            <w:pPr>
              <w:contextualSpacing/>
              <w:rPr>
                <w:rFonts w:ascii="Arial" w:hAnsi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100 %</w:t>
            </w:r>
          </w:p>
        </w:tc>
      </w:tr>
      <w:tr w:rsidR="00BF5E74" w:rsidTr="005649A4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E74" w:rsidRDefault="00BF5E74" w:rsidP="005649A4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E74" w:rsidRDefault="00BF5E74" w:rsidP="005649A4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74" w:rsidRDefault="00BF5E74" w:rsidP="005649A4">
            <w:pPr>
              <w:contextualSpacing/>
              <w:rPr>
                <w:rFonts w:ascii="Arial" w:hAnsi="Arial"/>
                <w:color w:val="000000"/>
                <w:sz w:val="24"/>
                <w:szCs w:val="24"/>
              </w:rPr>
            </w:pPr>
            <w:r w:rsidRPr="000D38B7">
              <w:rPr>
                <w:rFonts w:ascii="Arial" w:hAnsi="Arial"/>
                <w:color w:val="000000"/>
                <w:sz w:val="24"/>
                <w:szCs w:val="24"/>
              </w:rPr>
              <w:t>Jumlah kartu kendali surat turun yang discan dan diarsipkan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74" w:rsidRDefault="00904F4F" w:rsidP="005649A4">
            <w:pPr>
              <w:contextualSpacing/>
              <w:rPr>
                <w:rFonts w:ascii="Arial" w:hAnsi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1409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surat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74" w:rsidRDefault="00904F4F" w:rsidP="005649A4">
            <w:pPr>
              <w:contextualSpacing/>
              <w:rPr>
                <w:rFonts w:ascii="Arial" w:hAnsi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1409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surat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74" w:rsidRDefault="00904F4F" w:rsidP="005649A4">
            <w:pPr>
              <w:contextualSpacing/>
              <w:rPr>
                <w:rFonts w:ascii="Arial" w:hAnsi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100 %</w:t>
            </w:r>
          </w:p>
        </w:tc>
      </w:tr>
    </w:tbl>
    <w:p w:rsidR="00BF5E74" w:rsidRDefault="00BF5E74" w:rsidP="00BF5E74">
      <w:pPr>
        <w:tabs>
          <w:tab w:val="left" w:pos="709"/>
        </w:tabs>
        <w:spacing w:before="240" w:after="0" w:line="240" w:lineRule="auto"/>
        <w:ind w:left="720"/>
        <w:jc w:val="both"/>
        <w:rPr>
          <w:rFonts w:ascii="Arial" w:hAnsi="Arial" w:cs="Arial"/>
          <w:color w:val="000000"/>
          <w:sz w:val="24"/>
          <w:szCs w:val="24"/>
          <w:lang w:val="id-ID"/>
        </w:rPr>
      </w:pPr>
      <w:r>
        <w:rPr>
          <w:rFonts w:ascii="Arial" w:hAnsi="Arial" w:cs="Arial"/>
          <w:color w:val="000000"/>
          <w:sz w:val="24"/>
          <w:szCs w:val="24"/>
          <w:lang w:val="id-ID"/>
        </w:rPr>
        <w:t>Pada indikator sasaran</w:t>
      </w:r>
      <w:r>
        <w:rPr>
          <w:rFonts w:ascii="Arial" w:hAnsi="Arial" w:cs="Arial"/>
          <w:color w:val="000000"/>
          <w:sz w:val="24"/>
          <w:szCs w:val="24"/>
        </w:rPr>
        <w:t xml:space="preserve"> : </w:t>
      </w:r>
      <w:proofErr w:type="spellStart"/>
      <w:r>
        <w:rPr>
          <w:rFonts w:ascii="Arial" w:hAnsi="Arial" w:cs="Arial"/>
          <w:sz w:val="24"/>
          <w:szCs w:val="24"/>
        </w:rPr>
        <w:t>Tertib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administrasi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umum</w:t>
      </w:r>
      <w:proofErr w:type="spellEnd"/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z w:val="24"/>
          <w:szCs w:val="24"/>
          <w:lang w:val="id-ID"/>
        </w:rPr>
        <w:t xml:space="preserve"> sebagai berikut :</w:t>
      </w:r>
    </w:p>
    <w:p w:rsidR="00BF5E74" w:rsidRDefault="00BF5E74" w:rsidP="00BF5E74">
      <w:pPr>
        <w:numPr>
          <w:ilvl w:val="0"/>
          <w:numId w:val="2"/>
        </w:numPr>
        <w:tabs>
          <w:tab w:val="left" w:pos="709"/>
        </w:tabs>
        <w:spacing w:before="120" w:after="0" w:line="240" w:lineRule="auto"/>
        <w:jc w:val="both"/>
        <w:rPr>
          <w:rFonts w:ascii="Arial" w:hAnsi="Arial" w:cs="Arial"/>
          <w:color w:val="000000"/>
          <w:sz w:val="24"/>
          <w:szCs w:val="24"/>
          <w:lang w:val="id-ID"/>
        </w:rPr>
      </w:pPr>
      <w:proofErr w:type="spellStart"/>
      <w:r>
        <w:rPr>
          <w:rFonts w:ascii="Arial" w:hAnsi="Arial"/>
          <w:color w:val="000000"/>
          <w:sz w:val="24"/>
          <w:szCs w:val="24"/>
        </w:rPr>
        <w:t>Jumlah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laporan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kegiatan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yang </w:t>
      </w:r>
      <w:proofErr w:type="spellStart"/>
      <w:r>
        <w:rPr>
          <w:rFonts w:ascii="Arial" w:hAnsi="Arial"/>
          <w:color w:val="000000"/>
          <w:sz w:val="24"/>
          <w:szCs w:val="24"/>
        </w:rPr>
        <w:t>disusun</w:t>
      </w:r>
      <w:proofErr w:type="spellEnd"/>
      <w:r>
        <w:rPr>
          <w:rFonts w:ascii="Arial" w:hAnsi="Arial" w:cs="Arial"/>
          <w:color w:val="000000"/>
          <w:sz w:val="24"/>
          <w:szCs w:val="24"/>
        </w:rPr>
        <w:t>;</w:t>
      </w:r>
    </w:p>
    <w:p w:rsidR="00BF5E74" w:rsidRDefault="00BF5E74" w:rsidP="00BF5E74">
      <w:pPr>
        <w:numPr>
          <w:ilvl w:val="0"/>
          <w:numId w:val="2"/>
        </w:numPr>
        <w:tabs>
          <w:tab w:val="left" w:pos="709"/>
        </w:tabs>
        <w:spacing w:before="120"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color w:val="000000"/>
          <w:sz w:val="24"/>
          <w:szCs w:val="24"/>
          <w:lang w:val="id-ID"/>
        </w:rPr>
        <w:t>Jumlah laporan kebutuhan barang pada Bagian Umum</w:t>
      </w:r>
    </w:p>
    <w:p w:rsidR="00BF5E74" w:rsidRDefault="00BF5E74" w:rsidP="00BF5E74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Keberhasilan kegiatan tersebut diatas disebabkan karena :</w:t>
      </w:r>
    </w:p>
    <w:p w:rsidR="00BF5E74" w:rsidRDefault="00BF5E74" w:rsidP="00BF5E74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  <w:lang w:val="id-ID"/>
        </w:rPr>
        <w:t xml:space="preserve">Melaksanakan kebijakan teknis kegiatan </w:t>
      </w:r>
      <w:proofErr w:type="spellStart"/>
      <w:r>
        <w:rPr>
          <w:rFonts w:ascii="Arial" w:hAnsi="Arial" w:cs="Arial"/>
          <w:sz w:val="24"/>
          <w:szCs w:val="24"/>
        </w:rPr>
        <w:t>tertib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administrasi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umum</w:t>
      </w:r>
      <w:proofErr w:type="spellEnd"/>
      <w:r>
        <w:rPr>
          <w:rFonts w:ascii="Arial" w:hAnsi="Arial" w:cs="Arial"/>
          <w:b/>
          <w:sz w:val="24"/>
          <w:szCs w:val="24"/>
          <w:lang w:val="id-ID"/>
        </w:rPr>
        <w:t xml:space="preserve"> </w:t>
      </w:r>
    </w:p>
    <w:p w:rsidR="00BF5E74" w:rsidRDefault="00BF5E74" w:rsidP="00BF5E74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hAnsi="Arial" w:cs="Arial"/>
          <w:b/>
          <w:sz w:val="24"/>
          <w:szCs w:val="24"/>
        </w:rPr>
      </w:pPr>
    </w:p>
    <w:p w:rsidR="00BF5E74" w:rsidRDefault="00BF5E74" w:rsidP="00BF5E74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hAnsi="Arial" w:cs="Arial"/>
          <w:b/>
          <w:sz w:val="24"/>
          <w:szCs w:val="24"/>
          <w:lang w:val="id-ID"/>
        </w:rPr>
      </w:pPr>
      <w:r>
        <w:rPr>
          <w:rFonts w:ascii="Arial" w:hAnsi="Arial" w:cs="Arial"/>
          <w:b/>
          <w:sz w:val="24"/>
          <w:szCs w:val="24"/>
          <w:lang w:val="id-ID"/>
        </w:rPr>
        <w:t>Rencana Tindak Lanjut</w:t>
      </w:r>
    </w:p>
    <w:p w:rsidR="00BF5E74" w:rsidRDefault="00BF5E74" w:rsidP="00BF5E74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Sebagai rencana tindak lanjut, guna meminimalisir kegagalan dan sebagai langkah peningkatan capaian kinerja pada tahun yang akan datang, adalah :</w:t>
      </w:r>
    </w:p>
    <w:p w:rsidR="00BF5E74" w:rsidRDefault="00BF5E74" w:rsidP="00BF5E74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Melaporkan kepa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  <w:lang w:val="id-ID"/>
        </w:rPr>
        <w:t xml:space="preserve">a Kepala </w:t>
      </w:r>
      <w:r>
        <w:rPr>
          <w:rFonts w:ascii="Arial" w:hAnsi="Arial" w:cs="Arial"/>
          <w:sz w:val="24"/>
          <w:szCs w:val="24"/>
        </w:rPr>
        <w:t xml:space="preserve">Sub </w:t>
      </w:r>
      <w:proofErr w:type="spellStart"/>
      <w:r>
        <w:rPr>
          <w:rFonts w:ascii="Arial" w:hAnsi="Arial" w:cs="Arial"/>
          <w:sz w:val="24"/>
          <w:szCs w:val="24"/>
        </w:rPr>
        <w:t>Bagian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Rumah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TanggaBagian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Umum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Sekretariat</w:t>
      </w:r>
      <w:proofErr w:type="spellEnd"/>
      <w:r>
        <w:rPr>
          <w:rFonts w:ascii="Arial" w:hAnsi="Arial" w:cs="Arial"/>
          <w:sz w:val="24"/>
          <w:szCs w:val="24"/>
        </w:rPr>
        <w:t xml:space="preserve"> Daerah </w:t>
      </w:r>
      <w:proofErr w:type="spellStart"/>
      <w:r>
        <w:rPr>
          <w:rFonts w:ascii="Arial" w:hAnsi="Arial" w:cs="Arial"/>
          <w:sz w:val="24"/>
          <w:szCs w:val="24"/>
        </w:rPr>
        <w:t>Kabupaten</w:t>
      </w:r>
      <w:proofErr w:type="spellEnd"/>
      <w:r>
        <w:rPr>
          <w:rFonts w:ascii="Arial" w:hAnsi="Arial" w:cs="Arial"/>
          <w:sz w:val="24"/>
          <w:szCs w:val="24"/>
        </w:rPr>
        <w:t xml:space="preserve"> Malang</w:t>
      </w:r>
      <w:r>
        <w:rPr>
          <w:rFonts w:ascii="Arial" w:hAnsi="Arial" w:cs="Arial"/>
          <w:sz w:val="24"/>
          <w:szCs w:val="24"/>
          <w:lang w:val="id-ID"/>
        </w:rPr>
        <w:t xml:space="preserve"> terkait temuan dan perubahan</w:t>
      </w:r>
      <w:r>
        <w:rPr>
          <w:rFonts w:ascii="Arial" w:hAnsi="Arial" w:cs="Arial"/>
          <w:sz w:val="24"/>
          <w:szCs w:val="24"/>
        </w:rPr>
        <w:t>;</w:t>
      </w:r>
    </w:p>
    <w:p w:rsidR="00BF5E74" w:rsidRDefault="00BF5E74" w:rsidP="00BF5E74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Melakukan perbaikan setelah mendapatkan izin dari Kepala </w:t>
      </w:r>
      <w:r>
        <w:rPr>
          <w:rFonts w:ascii="Arial" w:hAnsi="Arial" w:cs="Arial"/>
          <w:sz w:val="24"/>
          <w:szCs w:val="24"/>
        </w:rPr>
        <w:t xml:space="preserve">Sub </w:t>
      </w:r>
      <w:proofErr w:type="spellStart"/>
      <w:r>
        <w:rPr>
          <w:rFonts w:ascii="Arial" w:hAnsi="Arial" w:cs="Arial"/>
          <w:sz w:val="24"/>
          <w:szCs w:val="24"/>
        </w:rPr>
        <w:t>Bagian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Rumah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TanggaBagian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Umum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Sekretariat</w:t>
      </w:r>
      <w:proofErr w:type="spellEnd"/>
      <w:r>
        <w:rPr>
          <w:rFonts w:ascii="Arial" w:hAnsi="Arial" w:cs="Arial"/>
          <w:sz w:val="24"/>
          <w:szCs w:val="24"/>
        </w:rPr>
        <w:t xml:space="preserve"> Daerah </w:t>
      </w:r>
      <w:proofErr w:type="spellStart"/>
      <w:r>
        <w:rPr>
          <w:rFonts w:ascii="Arial" w:hAnsi="Arial" w:cs="Arial"/>
          <w:sz w:val="24"/>
          <w:szCs w:val="24"/>
        </w:rPr>
        <w:t>Kabupaten</w:t>
      </w:r>
      <w:proofErr w:type="spellEnd"/>
      <w:r>
        <w:rPr>
          <w:rFonts w:ascii="Arial" w:hAnsi="Arial" w:cs="Arial"/>
          <w:sz w:val="24"/>
          <w:szCs w:val="24"/>
        </w:rPr>
        <w:t xml:space="preserve"> Malang;</w:t>
      </w:r>
    </w:p>
    <w:p w:rsidR="00BF5E74" w:rsidRDefault="00BF5E74" w:rsidP="00BF5E74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Selalu melakukaan koordinasi </w:t>
      </w:r>
      <w:proofErr w:type="spellStart"/>
      <w:r>
        <w:rPr>
          <w:rFonts w:ascii="Arial" w:hAnsi="Arial" w:cs="Arial"/>
          <w:sz w:val="24"/>
          <w:szCs w:val="24"/>
        </w:rPr>
        <w:t>antar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staf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 xml:space="preserve">dan lintas </w:t>
      </w:r>
      <w:r>
        <w:rPr>
          <w:rFonts w:ascii="Arial" w:hAnsi="Arial" w:cs="Arial"/>
          <w:sz w:val="24"/>
          <w:szCs w:val="24"/>
        </w:rPr>
        <w:t xml:space="preserve">Sub </w:t>
      </w:r>
      <w:proofErr w:type="spellStart"/>
      <w:r>
        <w:rPr>
          <w:rFonts w:ascii="Arial" w:hAnsi="Arial" w:cs="Arial"/>
          <w:sz w:val="24"/>
          <w:szCs w:val="24"/>
        </w:rPr>
        <w:t>Bagian</w:t>
      </w:r>
      <w:proofErr w:type="spellEnd"/>
      <w:r>
        <w:rPr>
          <w:rFonts w:ascii="Arial" w:hAnsi="Arial" w:cs="Arial"/>
          <w:sz w:val="24"/>
          <w:szCs w:val="24"/>
          <w:lang w:val="id-ID"/>
        </w:rPr>
        <w:t xml:space="preserve"> serta melaksanakan konsultasi sebagai masukan dalam melaksanakan perbaikan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  <w:lang w:val="id-ID"/>
        </w:rPr>
        <w:t xml:space="preserve"> </w:t>
      </w:r>
    </w:p>
    <w:p w:rsidR="00BF5E74" w:rsidRDefault="00BF5E74" w:rsidP="00BF5E74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hAnsi="Arial" w:cs="Arial"/>
          <w:b/>
          <w:sz w:val="24"/>
          <w:szCs w:val="24"/>
          <w:lang w:val="id-ID"/>
        </w:rPr>
      </w:pPr>
      <w:r>
        <w:rPr>
          <w:rFonts w:ascii="Arial" w:hAnsi="Arial" w:cs="Arial"/>
          <w:b/>
          <w:sz w:val="24"/>
          <w:szCs w:val="24"/>
          <w:lang w:val="id-ID"/>
        </w:rPr>
        <w:t>Tanggapan Atasan Langsung</w:t>
      </w:r>
    </w:p>
    <w:p w:rsidR="00BF5E74" w:rsidRDefault="00BF5E74" w:rsidP="00BF5E74">
      <w:pPr>
        <w:tabs>
          <w:tab w:val="left" w:pos="709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id-ID"/>
        </w:rPr>
      </w:pPr>
    </w:p>
    <w:p w:rsidR="00BF5E74" w:rsidRDefault="00BF5E74" w:rsidP="00BF5E74">
      <w:pPr>
        <w:spacing w:after="160" w:line="240" w:lineRule="auto"/>
        <w:ind w:left="709"/>
        <w:jc w:val="both"/>
        <w:rPr>
          <w:b/>
        </w:rPr>
      </w:pPr>
      <w:r>
        <w:rPr>
          <w:b/>
          <w:lang w:val="id-ID"/>
        </w:rPr>
        <w:t>.............................................................................................................................................</w:t>
      </w:r>
    </w:p>
    <w:p w:rsidR="00BF5E74" w:rsidRDefault="00BF5E74" w:rsidP="00BF5E74">
      <w:pPr>
        <w:spacing w:after="160" w:line="240" w:lineRule="auto"/>
        <w:ind w:left="709"/>
        <w:jc w:val="both"/>
        <w:rPr>
          <w:b/>
          <w:lang w:val="id-ID"/>
        </w:rPr>
      </w:pPr>
      <w:r>
        <w:rPr>
          <w:b/>
          <w:lang w:val="id-ID"/>
        </w:rPr>
        <w:t>.............................................................................................................................................</w:t>
      </w:r>
    </w:p>
    <w:p w:rsidR="00BF5E74" w:rsidRDefault="00BF5E74" w:rsidP="00BF5E74">
      <w:pPr>
        <w:spacing w:after="160" w:line="240" w:lineRule="auto"/>
        <w:ind w:left="709"/>
        <w:jc w:val="both"/>
        <w:rPr>
          <w:b/>
          <w:lang w:val="id-ID"/>
        </w:rPr>
      </w:pPr>
      <w:r>
        <w:rPr>
          <w:b/>
          <w:lang w:val="id-ID"/>
        </w:rPr>
        <w:t>.............................................................................................................................................</w:t>
      </w:r>
    </w:p>
    <w:p w:rsidR="00BF5E74" w:rsidRDefault="00BF5E74" w:rsidP="00BF5E74">
      <w:pPr>
        <w:spacing w:after="160" w:line="240" w:lineRule="auto"/>
        <w:ind w:left="709"/>
        <w:jc w:val="both"/>
        <w:rPr>
          <w:b/>
          <w:lang w:val="id-ID"/>
        </w:rPr>
      </w:pPr>
      <w:r>
        <w:rPr>
          <w:b/>
          <w:lang w:val="id-ID"/>
        </w:rPr>
        <w:t>.............................................................................................................................................</w:t>
      </w:r>
    </w:p>
    <w:p w:rsidR="00BF5E74" w:rsidRDefault="00BF5E74" w:rsidP="00BF5E74">
      <w:pPr>
        <w:spacing w:before="240" w:after="16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id-ID"/>
        </w:rPr>
        <w:t>Demikian Laporan Kinerja ini dibuat diharapkan dapat menjadi gambaran capaian kinerja Pengelola Persuratan bahan evaluasi peningkatan kinerja di tahun mendatang, terima kasih.</w:t>
      </w:r>
    </w:p>
    <w:p w:rsidR="00BF5E74" w:rsidRDefault="00BF5E74" w:rsidP="00BF5E74">
      <w:pPr>
        <w:spacing w:before="240" w:after="160"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tbl>
      <w:tblPr>
        <w:tblpPr w:leftFromText="180" w:rightFromText="180" w:bottomFromText="200" w:vertAnchor="text" w:horzAnchor="margin" w:tblpX="534" w:tblpY="61"/>
        <w:tblW w:w="9315" w:type="dxa"/>
        <w:tblLayout w:type="fixed"/>
        <w:tblLook w:val="04A0" w:firstRow="1" w:lastRow="0" w:firstColumn="1" w:lastColumn="0" w:noHBand="0" w:noVBand="1"/>
      </w:tblPr>
      <w:tblGrid>
        <w:gridCol w:w="4640"/>
        <w:gridCol w:w="284"/>
        <w:gridCol w:w="4391"/>
      </w:tblGrid>
      <w:tr w:rsidR="00BF5E74" w:rsidTr="005649A4">
        <w:trPr>
          <w:trHeight w:val="2589"/>
        </w:trPr>
        <w:tc>
          <w:tcPr>
            <w:tcW w:w="4644" w:type="dxa"/>
          </w:tcPr>
          <w:p w:rsidR="00BF5E74" w:rsidRDefault="00BF5E74" w:rsidP="005649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</w:p>
          <w:p w:rsidR="00BF5E74" w:rsidRDefault="00BF5E74" w:rsidP="005649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</w:p>
          <w:p w:rsidR="00BF5E74" w:rsidRPr="002539E9" w:rsidRDefault="00BF5E74" w:rsidP="005649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  <w:r w:rsidRPr="002539E9">
              <w:rPr>
                <w:rFonts w:ascii="Arial" w:hAnsi="Arial" w:cs="Arial"/>
                <w:b/>
                <w:sz w:val="24"/>
                <w:szCs w:val="24"/>
                <w:lang w:val="id-ID"/>
              </w:rPr>
              <w:t xml:space="preserve">KEPALA SUB </w:t>
            </w:r>
          </w:p>
          <w:p w:rsidR="00BF5E74" w:rsidRPr="002539E9" w:rsidRDefault="00BF5E74" w:rsidP="005649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  <w:r w:rsidRPr="002539E9">
              <w:rPr>
                <w:rFonts w:ascii="Arial" w:hAnsi="Arial" w:cs="Arial"/>
                <w:b/>
                <w:sz w:val="24"/>
                <w:szCs w:val="24"/>
                <w:lang w:val="id-ID"/>
              </w:rPr>
              <w:t>BAGIAN RUMAH TANGGA</w:t>
            </w:r>
          </w:p>
          <w:p w:rsidR="00BF5E74" w:rsidRDefault="00BF5E74" w:rsidP="005649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F5E74" w:rsidRDefault="00BF5E74" w:rsidP="005649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F5E74" w:rsidRDefault="00BF5E74" w:rsidP="005649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F5E74" w:rsidRDefault="00BF5E74" w:rsidP="005649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F5E74" w:rsidRPr="002539E9" w:rsidRDefault="00BF5E74" w:rsidP="005649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  <w:lang w:val="id-ID"/>
              </w:rPr>
            </w:pPr>
            <w:r w:rsidRPr="002539E9">
              <w:rPr>
                <w:rFonts w:ascii="Arial" w:hAnsi="Arial" w:cs="Arial"/>
                <w:b/>
                <w:sz w:val="24"/>
                <w:szCs w:val="24"/>
                <w:u w:val="single"/>
                <w:lang w:val="id-ID"/>
              </w:rPr>
              <w:t>Dr</w:t>
            </w:r>
            <w:r w:rsidRPr="002539E9">
              <w:rPr>
                <w:rFonts w:ascii="Arial" w:hAnsi="Arial" w:cs="Arial"/>
                <w:b/>
                <w:sz w:val="24"/>
                <w:szCs w:val="24"/>
                <w:u w:val="single"/>
              </w:rPr>
              <w:t>a</w:t>
            </w:r>
            <w:r w:rsidRPr="002539E9">
              <w:rPr>
                <w:rFonts w:ascii="Arial" w:hAnsi="Arial" w:cs="Arial"/>
                <w:b/>
                <w:sz w:val="24"/>
                <w:szCs w:val="24"/>
                <w:u w:val="single"/>
                <w:lang w:val="id-ID"/>
              </w:rPr>
              <w:t>. SARI BUDIARTI</w:t>
            </w:r>
          </w:p>
          <w:p w:rsidR="00BF5E74" w:rsidRPr="002539E9" w:rsidRDefault="00BF5E74" w:rsidP="005649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  <w:r w:rsidRPr="002539E9">
              <w:rPr>
                <w:rFonts w:ascii="Arial" w:hAnsi="Arial" w:cs="Arial"/>
                <w:b/>
                <w:sz w:val="24"/>
                <w:szCs w:val="24"/>
                <w:lang w:val="id-ID"/>
              </w:rPr>
              <w:t>Penata Tingkat I</w:t>
            </w:r>
          </w:p>
          <w:p w:rsidR="00BF5E74" w:rsidRDefault="00BF5E74" w:rsidP="005649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  <w:r w:rsidRPr="002539E9">
              <w:rPr>
                <w:rFonts w:ascii="Arial" w:hAnsi="Arial" w:cs="Arial"/>
                <w:b/>
                <w:sz w:val="24"/>
                <w:szCs w:val="24"/>
                <w:lang w:val="id-ID"/>
              </w:rPr>
              <w:t>NIP. 19640506 199202 2 001</w:t>
            </w:r>
          </w:p>
        </w:tc>
        <w:tc>
          <w:tcPr>
            <w:tcW w:w="284" w:type="dxa"/>
          </w:tcPr>
          <w:p w:rsidR="00BF5E74" w:rsidRDefault="00BF5E74" w:rsidP="005649A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4394" w:type="dxa"/>
          </w:tcPr>
          <w:p w:rsidR="00BF5E74" w:rsidRPr="002539E9" w:rsidRDefault="00BF5E74" w:rsidP="005649A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Kepanjen</w:t>
            </w:r>
            <w:proofErr w:type="spellEnd"/>
            <w:r w:rsidR="00904F4F">
              <w:rPr>
                <w:rFonts w:ascii="Arial" w:hAnsi="Arial" w:cs="Arial"/>
                <w:sz w:val="24"/>
                <w:szCs w:val="24"/>
                <w:lang w:val="id-ID"/>
              </w:rPr>
              <w:t>,</w:t>
            </w:r>
            <w:r w:rsidR="00904F4F">
              <w:rPr>
                <w:rFonts w:ascii="Arial" w:hAnsi="Arial" w:cs="Arial"/>
                <w:sz w:val="24"/>
                <w:szCs w:val="24"/>
              </w:rPr>
              <w:t xml:space="preserve"> 28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Desember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id-ID"/>
              </w:rPr>
              <w:t xml:space="preserve"> </w:t>
            </w:r>
            <w:r w:rsidR="00904F4F">
              <w:rPr>
                <w:rFonts w:ascii="Arial" w:hAnsi="Arial" w:cs="Arial"/>
                <w:sz w:val="24"/>
                <w:szCs w:val="24"/>
              </w:rPr>
              <w:t>2020</w:t>
            </w:r>
          </w:p>
          <w:p w:rsidR="00BF5E74" w:rsidRDefault="00BF5E74" w:rsidP="005649A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  <w:p w:rsidR="00BF5E74" w:rsidRDefault="0071540E" w:rsidP="005649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b/>
                <w:caps/>
                <w:sz w:val="24"/>
                <w:szCs w:val="24"/>
                <w:lang w:val="id-ID"/>
              </w:rPr>
              <w:fldChar w:fldCharType="begin"/>
            </w:r>
            <w:r>
              <w:rPr>
                <w:rFonts w:ascii="Arial" w:hAnsi="Arial" w:cs="Arial"/>
                <w:b/>
                <w:caps/>
                <w:sz w:val="24"/>
                <w:szCs w:val="24"/>
                <w:lang w:val="id-ID"/>
              </w:rPr>
              <w:instrText xml:space="preserve"> MERGEFIELD JABATAN_ATAS </w:instrText>
            </w:r>
            <w:r>
              <w:rPr>
                <w:rFonts w:ascii="Arial" w:hAnsi="Arial" w:cs="Arial"/>
                <w:b/>
                <w:caps/>
                <w:sz w:val="24"/>
                <w:szCs w:val="24"/>
                <w:lang w:val="id-ID"/>
              </w:rPr>
              <w:fldChar w:fldCharType="separate"/>
            </w:r>
            <w:r w:rsidR="00372492" w:rsidRPr="004757AE">
              <w:rPr>
                <w:rFonts w:ascii="Arial" w:hAnsi="Arial" w:cs="Arial"/>
                <w:b/>
                <w:caps/>
                <w:noProof/>
                <w:sz w:val="24"/>
                <w:szCs w:val="24"/>
                <w:lang w:val="id-ID"/>
              </w:rPr>
              <w:t>PENGELOLA SURAT</w:t>
            </w:r>
            <w:r>
              <w:rPr>
                <w:rFonts w:ascii="Arial" w:hAnsi="Arial" w:cs="Arial"/>
                <w:b/>
                <w:caps/>
                <w:sz w:val="24"/>
                <w:szCs w:val="24"/>
                <w:lang w:val="id-ID"/>
              </w:rPr>
              <w:fldChar w:fldCharType="end"/>
            </w:r>
          </w:p>
          <w:p w:rsidR="00BF5E74" w:rsidRDefault="00BF5E74" w:rsidP="005649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</w:p>
          <w:p w:rsidR="0071540E" w:rsidRDefault="0071540E" w:rsidP="005649A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A649B" w:rsidRDefault="000A649B" w:rsidP="005649A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43315" w:rsidRDefault="00443315" w:rsidP="005649A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F5E74" w:rsidRDefault="00BF5E74" w:rsidP="005649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1540E" w:rsidRDefault="0071540E" w:rsidP="005649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fldChar w:fldCharType="begin"/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instrText xml:space="preserve"> MERGEFIELD NAMA_BAWAH </w:instrTex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fldChar w:fldCharType="separate"/>
            </w:r>
            <w:r w:rsidR="00372492" w:rsidRPr="004757AE">
              <w:rPr>
                <w:rFonts w:ascii="Arial" w:hAnsi="Arial" w:cs="Arial"/>
                <w:b/>
                <w:noProof/>
                <w:sz w:val="24"/>
                <w:szCs w:val="24"/>
                <w:u w:val="single"/>
              </w:rPr>
              <w:t>YUNIATI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fldChar w:fldCharType="end"/>
            </w:r>
          </w:p>
          <w:p w:rsidR="0071540E" w:rsidRPr="0071540E" w:rsidRDefault="0071540E" w:rsidP="005649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540E">
              <w:rPr>
                <w:rFonts w:ascii="Arial" w:hAnsi="Arial" w:cs="Arial"/>
                <w:b/>
                <w:sz w:val="24"/>
                <w:szCs w:val="24"/>
              </w:rPr>
              <w:fldChar w:fldCharType="begin"/>
            </w:r>
            <w:r w:rsidRPr="0071540E">
              <w:rPr>
                <w:rFonts w:ascii="Arial" w:hAnsi="Arial" w:cs="Arial"/>
                <w:b/>
                <w:sz w:val="24"/>
                <w:szCs w:val="24"/>
              </w:rPr>
              <w:instrText xml:space="preserve"> MERGEFIELD PANGKAT </w:instrText>
            </w:r>
            <w:r w:rsidRPr="0071540E">
              <w:rPr>
                <w:rFonts w:ascii="Arial" w:hAnsi="Arial" w:cs="Arial"/>
                <w:b/>
                <w:sz w:val="24"/>
                <w:szCs w:val="24"/>
              </w:rPr>
              <w:fldChar w:fldCharType="separate"/>
            </w:r>
            <w:r w:rsidR="00372492" w:rsidRPr="004757AE">
              <w:rPr>
                <w:rFonts w:ascii="Arial" w:hAnsi="Arial" w:cs="Arial"/>
                <w:b/>
                <w:noProof/>
                <w:sz w:val="24"/>
                <w:szCs w:val="24"/>
              </w:rPr>
              <w:t>Penata Muda</w:t>
            </w:r>
            <w:r w:rsidRPr="0071540E">
              <w:rPr>
                <w:rFonts w:ascii="Arial" w:hAnsi="Arial" w:cs="Arial"/>
                <w:b/>
                <w:sz w:val="24"/>
                <w:szCs w:val="24"/>
              </w:rPr>
              <w:fldChar w:fldCharType="end"/>
            </w:r>
          </w:p>
          <w:p w:rsidR="00BF5E74" w:rsidRDefault="0071540E" w:rsidP="005649A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71540E">
              <w:rPr>
                <w:rFonts w:ascii="Arial" w:hAnsi="Arial" w:cs="Arial"/>
                <w:b/>
                <w:sz w:val="24"/>
                <w:szCs w:val="24"/>
              </w:rPr>
              <w:fldChar w:fldCharType="begin"/>
            </w:r>
            <w:r w:rsidRPr="0071540E">
              <w:rPr>
                <w:rFonts w:ascii="Arial" w:hAnsi="Arial" w:cs="Arial"/>
                <w:b/>
                <w:sz w:val="24"/>
                <w:szCs w:val="24"/>
              </w:rPr>
              <w:instrText xml:space="preserve"> MERGEFIELD NIP </w:instrText>
            </w:r>
            <w:r w:rsidRPr="0071540E">
              <w:rPr>
                <w:rFonts w:ascii="Arial" w:hAnsi="Arial" w:cs="Arial"/>
                <w:b/>
                <w:sz w:val="24"/>
                <w:szCs w:val="24"/>
              </w:rPr>
              <w:fldChar w:fldCharType="separate"/>
            </w:r>
            <w:r w:rsidR="00372492" w:rsidRPr="004757AE">
              <w:rPr>
                <w:rFonts w:ascii="Arial" w:hAnsi="Arial" w:cs="Arial"/>
                <w:b/>
                <w:noProof/>
                <w:sz w:val="24"/>
                <w:szCs w:val="24"/>
              </w:rPr>
              <w:t>NIP. 19680612 200701 2 040</w:t>
            </w:r>
            <w:r w:rsidRPr="0071540E">
              <w:rPr>
                <w:rFonts w:ascii="Arial" w:hAnsi="Arial" w:cs="Arial"/>
                <w:b/>
                <w:sz w:val="24"/>
                <w:szCs w:val="24"/>
              </w:rPr>
              <w:fldChar w:fldCharType="end"/>
            </w:r>
          </w:p>
        </w:tc>
      </w:tr>
    </w:tbl>
    <w:p w:rsidR="00BF5E74" w:rsidRDefault="00BF5E74" w:rsidP="00BF5E74">
      <w:pPr>
        <w:spacing w:before="240" w:after="160"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:rsidR="00BF5E74" w:rsidRDefault="00BF5E74" w:rsidP="00BF5E74">
      <w:pPr>
        <w:spacing w:after="160" w:line="256" w:lineRule="auto"/>
        <w:rPr>
          <w:lang w:val="id-ID"/>
        </w:rPr>
      </w:pPr>
    </w:p>
    <w:p w:rsidR="00BF5E74" w:rsidRDefault="00BF5E74" w:rsidP="00BF5E74"/>
    <w:p w:rsidR="00BF5E74" w:rsidRDefault="00BF5E74" w:rsidP="00BF5E74"/>
    <w:p w:rsidR="00BF5E74" w:rsidRDefault="00BF5E74" w:rsidP="00BF5E74"/>
    <w:p w:rsidR="008F19CC" w:rsidRDefault="008F19CC"/>
    <w:sectPr w:rsidR="008F19CC" w:rsidSect="006422F4">
      <w:pgSz w:w="12191" w:h="18711"/>
      <w:pgMar w:top="1134" w:right="1134" w:bottom="1134" w:left="1474" w:header="720" w:footer="62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EE73BD"/>
    <w:multiLevelType w:val="multilevel"/>
    <w:tmpl w:val="3AEE73BD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2ED4FC5"/>
    <w:multiLevelType w:val="multilevel"/>
    <w:tmpl w:val="42ED4FC5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4A140F"/>
    <w:multiLevelType w:val="multilevel"/>
    <w:tmpl w:val="534A140F"/>
    <w:lvl w:ilvl="0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C915064"/>
    <w:multiLevelType w:val="hybridMultilevel"/>
    <w:tmpl w:val="C3D0A6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mailMerge>
    <w:mainDocumentType w:val="formLetters"/>
    <w:linkToQuery/>
    <w:dataType w:val="native"/>
    <w:connectString w:val="Provider=Microsoft.ACE.OLEDB.12.0;User ID=Admin;Data Source=F:\GANENDRA\JAKIN COMPLIT 2020\DAFTAR STAF JAKIN 2020(JANUARI 2021)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'JAKIN 2020$'_xlnm#_FilterDatabase`"/>
    <w:dataSource r:id="rId1"/>
    <w:viewMergedData/>
    <w:activeRecord w:val="52"/>
    <w:odso>
      <w:udl w:val="Provider=Microsoft.ACE.OLEDB.12.0;User ID=Admin;Data Source=F:\GANENDRA\JAKIN COMPLIT 2020\DAFTAR STAF JAKIN 2020(JANUARI 2021)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'JAKIN 2020$'_xlnm#_FilterDatabase"/>
      <w:src r:id="rId2"/>
      <w:colDelim w:val="9"/>
      <w:type w:val="database"/>
      <w:fHdr/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</w:odso>
  </w:mailMerge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C31"/>
    <w:rsid w:val="000A649B"/>
    <w:rsid w:val="00372492"/>
    <w:rsid w:val="00443315"/>
    <w:rsid w:val="006422F4"/>
    <w:rsid w:val="0071540E"/>
    <w:rsid w:val="00742994"/>
    <w:rsid w:val="00813C31"/>
    <w:rsid w:val="008F19CC"/>
    <w:rsid w:val="00904F4F"/>
    <w:rsid w:val="00AA66F2"/>
    <w:rsid w:val="00BF5E74"/>
    <w:rsid w:val="00C11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5E7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uiPriority w:val="39"/>
    <w:qFormat/>
    <w:rsid w:val="00BF5E74"/>
    <w:pPr>
      <w:spacing w:after="0" w:line="240" w:lineRule="auto"/>
    </w:pPr>
    <w:rPr>
      <w:rFonts w:ascii="Calibri" w:eastAsia="Calibri" w:hAnsi="Calibri" w:cs="Times New Roman"/>
      <w:sz w:val="20"/>
      <w:szCs w:val="20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F5E74"/>
    <w:pPr>
      <w:ind w:left="720"/>
      <w:contextualSpacing/>
    </w:pPr>
    <w:rPr>
      <w:rFonts w:ascii="Bookman Old Style" w:eastAsia="Times New Roman" w:hAnsi="Bookman Old Style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24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249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5E7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uiPriority w:val="39"/>
    <w:qFormat/>
    <w:rsid w:val="00BF5E74"/>
    <w:pPr>
      <w:spacing w:after="0" w:line="240" w:lineRule="auto"/>
    </w:pPr>
    <w:rPr>
      <w:rFonts w:ascii="Calibri" w:eastAsia="Calibri" w:hAnsi="Calibri" w:cs="Times New Roman"/>
      <w:sz w:val="20"/>
      <w:szCs w:val="20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F5E74"/>
    <w:pPr>
      <w:ind w:left="720"/>
      <w:contextualSpacing/>
    </w:pPr>
    <w:rPr>
      <w:rFonts w:ascii="Bookman Old Style" w:eastAsia="Times New Roman" w:hAnsi="Bookman Old Style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24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249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F:\GANENDRA\JAKIN%20COMPLIT%202020\DAFTAR%20STAF%20JAKIN%202020(JANUARI%202021).xlsx" TargetMode="External"/><Relationship Id="rId1" Type="http://schemas.openxmlformats.org/officeDocument/2006/relationships/mailMergeSource" Target="file:///F:\GANENDRA\JAKIN%20COMPLIT%202020\DAFTAR%20STAF%20JAKIN%202020(JANUARI%202021)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718</Words>
  <Characters>4094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Bagian Umum</dc:creator>
  <cp:lastModifiedBy>Bagian Umum</cp:lastModifiedBy>
  <cp:revision>2</cp:revision>
  <cp:lastPrinted>2021-01-05T07:42:00Z</cp:lastPrinted>
  <dcterms:created xsi:type="dcterms:W3CDTF">2021-01-05T07:42:00Z</dcterms:created>
  <dcterms:modified xsi:type="dcterms:W3CDTF">2021-01-05T07:42:00Z</dcterms:modified>
</cp:coreProperties>
</file>