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2449D" w14:textId="77777777" w:rsidR="00B500C6" w:rsidRPr="004B624F" w:rsidRDefault="00B500C6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ID"/>
        </w:rPr>
      </w:pPr>
      <w:r w:rsidRPr="00163F87">
        <w:rPr>
          <w:rFonts w:ascii="Arial" w:hAnsi="Arial" w:cs="Arial"/>
          <w:b/>
          <w:sz w:val="24"/>
        </w:rPr>
        <w:t>LAPORAN KINERJA TAHUN 201</w:t>
      </w:r>
      <w:r w:rsidR="004B624F">
        <w:rPr>
          <w:rFonts w:ascii="Arial" w:hAnsi="Arial" w:cs="Arial"/>
          <w:b/>
          <w:sz w:val="24"/>
          <w:lang w:val="en-ID"/>
        </w:rPr>
        <w:t>8</w:t>
      </w:r>
    </w:p>
    <w:p w14:paraId="31CF1879" w14:textId="77777777" w:rsidR="00B500C6" w:rsidRPr="00A57B9D" w:rsidRDefault="00B500C6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BENDAHARA</w:t>
      </w:r>
      <w:r w:rsidR="003A15E8">
        <w:rPr>
          <w:rFonts w:ascii="Arial" w:hAnsi="Arial" w:cs="Arial"/>
          <w:b/>
          <w:sz w:val="24"/>
          <w:lang w:val="en-US"/>
        </w:rPr>
        <w:t>WAN</w:t>
      </w:r>
    </w:p>
    <w:p w14:paraId="70EAA0D6" w14:textId="77777777" w:rsidR="00B500C6" w:rsidRDefault="00B500C6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BAGIAN TATA USAHA </w:t>
      </w:r>
    </w:p>
    <w:p w14:paraId="74292B7F" w14:textId="77777777" w:rsidR="00B500C6" w:rsidRPr="007B7028" w:rsidRDefault="00B500C6" w:rsidP="00B500C6">
      <w:pPr>
        <w:spacing w:after="0" w:line="240" w:lineRule="auto"/>
        <w:jc w:val="center"/>
        <w:rPr>
          <w:b/>
          <w:lang w:val="en-US"/>
        </w:rPr>
      </w:pPr>
      <w:r>
        <w:rPr>
          <w:rFonts w:ascii="Arial" w:hAnsi="Arial" w:cs="Arial"/>
          <w:b/>
          <w:sz w:val="24"/>
          <w:lang w:val="en-US"/>
        </w:rPr>
        <w:t>SEKRETARIAT DAERAH KABUPATEN MALANG</w:t>
      </w:r>
    </w:p>
    <w:p w14:paraId="6A76ADC8" w14:textId="77777777" w:rsidR="00B500C6" w:rsidRDefault="00B500C6" w:rsidP="00B500C6">
      <w:pPr>
        <w:spacing w:after="0" w:line="240" w:lineRule="auto"/>
        <w:jc w:val="center"/>
        <w:rPr>
          <w:b/>
          <w:lang w:val="en-US"/>
        </w:rPr>
      </w:pPr>
    </w:p>
    <w:p w14:paraId="65F5BB3A" w14:textId="77777777" w:rsidR="00B500C6" w:rsidRPr="00970137" w:rsidRDefault="00B500C6" w:rsidP="00B500C6">
      <w:pPr>
        <w:spacing w:after="0" w:line="240" w:lineRule="auto"/>
        <w:jc w:val="center"/>
        <w:rPr>
          <w:b/>
          <w:lang w:val="en-US"/>
        </w:rPr>
      </w:pPr>
    </w:p>
    <w:p w14:paraId="1F1C9DA7" w14:textId="77777777" w:rsidR="00B500C6" w:rsidRDefault="00B500C6" w:rsidP="00B500C6">
      <w:pPr>
        <w:spacing w:after="0" w:line="240" w:lineRule="auto"/>
        <w:jc w:val="center"/>
        <w:rPr>
          <w:b/>
        </w:rPr>
      </w:pPr>
    </w:p>
    <w:p w14:paraId="27D8D3A1" w14:textId="77777777" w:rsidR="00B500C6" w:rsidRPr="00163F87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Pelaporan Kinerja</w:t>
      </w:r>
    </w:p>
    <w:p w14:paraId="443B97A9" w14:textId="77777777" w:rsidR="00B500C6" w:rsidRPr="00163F87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bentuk akuntabilitas dari setiap tugas dan fungsi yang dipercaya</w:t>
      </w:r>
      <w:r>
        <w:rPr>
          <w:rFonts w:ascii="Arial" w:hAnsi="Arial" w:cs="Arial"/>
          <w:sz w:val="24"/>
          <w:szCs w:val="24"/>
        </w:rPr>
        <w:t>k</w:t>
      </w:r>
      <w:r w:rsidRPr="00163F87">
        <w:rPr>
          <w:rFonts w:ascii="Arial" w:hAnsi="Arial" w:cs="Arial"/>
          <w:sz w:val="24"/>
          <w:szCs w:val="24"/>
        </w:rPr>
        <w:t xml:space="preserve">an oleh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kepada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pada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Malang, </w:t>
      </w:r>
      <w:r w:rsidRPr="00163F87">
        <w:rPr>
          <w:rFonts w:ascii="Arial" w:hAnsi="Arial" w:cs="Arial"/>
          <w:sz w:val="24"/>
          <w:szCs w:val="24"/>
        </w:rPr>
        <w:t>sebagaimana tertuang dalam Dokumen Perjanjian Kinerja yang telah dibuat, disepakati dan ditanda tangani.</w:t>
      </w:r>
    </w:p>
    <w:p w14:paraId="3D3615DF" w14:textId="77777777" w:rsidR="00B500C6" w:rsidRPr="00163F87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teknis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dalam m</w:t>
      </w:r>
      <w:r>
        <w:rPr>
          <w:rFonts w:ascii="Arial" w:hAnsi="Arial" w:cs="Arial"/>
          <w:sz w:val="24"/>
          <w:szCs w:val="24"/>
        </w:rPr>
        <w:t>e</w:t>
      </w:r>
      <w:r w:rsidRPr="00163F87">
        <w:rPr>
          <w:rFonts w:ascii="Arial" w:hAnsi="Arial" w:cs="Arial"/>
          <w:sz w:val="24"/>
          <w:szCs w:val="24"/>
        </w:rPr>
        <w:t>ngukur target kinerja.</w:t>
      </w:r>
    </w:p>
    <w:p w14:paraId="5EF1DFEE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Tujuan Penyusunan Laporan Kinerja</w:t>
      </w:r>
    </w:p>
    <w:p w14:paraId="00289817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Tujuan</w:t>
      </w:r>
      <w:r>
        <w:rPr>
          <w:rFonts w:ascii="Arial" w:hAnsi="Arial" w:cs="Arial"/>
          <w:sz w:val="24"/>
          <w:szCs w:val="24"/>
        </w:rPr>
        <w:t xml:space="preserve"> Penyusunan Laporan Kinerja sebagai berikut :</w:t>
      </w:r>
    </w:p>
    <w:p w14:paraId="305F49AD" w14:textId="77777777" w:rsidR="00B500C6" w:rsidRPr="00E70A7C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70A7C">
        <w:rPr>
          <w:rFonts w:ascii="Arial" w:hAnsi="Arial" w:cs="Arial"/>
          <w:sz w:val="24"/>
          <w:szCs w:val="24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70A7C">
        <w:rPr>
          <w:rFonts w:ascii="Arial" w:hAnsi="Arial" w:cs="Arial"/>
          <w:sz w:val="24"/>
          <w:szCs w:val="24"/>
        </w:rPr>
        <w:t>tekni</w:t>
      </w:r>
      <w:r>
        <w:rPr>
          <w:rFonts w:ascii="Arial" w:hAnsi="Arial" w:cs="Arial"/>
          <w:sz w:val="24"/>
          <w:szCs w:val="24"/>
        </w:rPr>
        <w:t xml:space="preserve">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pada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meningkatkan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AB59B6" w:rsidRPr="004145DB">
        <w:rPr>
          <w:rFonts w:ascii="Arial" w:hAnsi="Arial" w:cs="Arial"/>
          <w:sz w:val="24"/>
          <w:szCs w:val="24"/>
        </w:rPr>
        <w:t>tertib administrasi keuangan</w:t>
      </w:r>
      <w:r>
        <w:rPr>
          <w:rFonts w:ascii="Arial" w:hAnsi="Arial" w:cs="Arial"/>
          <w:sz w:val="24"/>
          <w:szCs w:val="24"/>
        </w:rPr>
        <w:t>.</w:t>
      </w:r>
    </w:p>
    <w:p w14:paraId="529A48D7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Laporan Kinerja</w:t>
      </w:r>
    </w:p>
    <w:p w14:paraId="03E943EA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Laporan</w:t>
      </w:r>
      <w:r>
        <w:rPr>
          <w:rFonts w:ascii="Arial" w:hAnsi="Arial" w:cs="Arial"/>
          <w:sz w:val="24"/>
          <w:szCs w:val="24"/>
        </w:rPr>
        <w:t xml:space="preserve"> Kinerja Tahun 201</w:t>
      </w:r>
      <w:r w:rsidR="004B624F">
        <w:rPr>
          <w:rFonts w:ascii="Arial" w:hAnsi="Arial" w:cs="Arial"/>
          <w:sz w:val="24"/>
          <w:szCs w:val="24"/>
          <w:lang w:val="en-ID"/>
        </w:rPr>
        <w:t>8</w:t>
      </w:r>
      <w:r>
        <w:rPr>
          <w:rFonts w:ascii="Arial" w:hAnsi="Arial" w:cs="Arial"/>
          <w:sz w:val="24"/>
          <w:szCs w:val="24"/>
        </w:rPr>
        <w:t xml:space="preserve"> dibuat untuk pertanggung jawaban evaluasi dan realisasi kinerja sebagai tugas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pada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</w:rPr>
        <w:t xml:space="preserve"> dalam menyiapkan laporan</w:t>
      </w:r>
      <w:r w:rsidRPr="00301A2F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</w:rPr>
        <w:t>. Laporan kinerja disusun oleh setiap tingkatan organisasi dan setiap tingkatan jabatan yang telah menandatangani perjanjian kinerja.</w:t>
      </w:r>
    </w:p>
    <w:p w14:paraId="26DF1963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Laporan kinerja disajikan dengan memuat informasi tentang :</w:t>
      </w:r>
    </w:p>
    <w:p w14:paraId="57DDB957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Uraian Tugas Pokok dan Fungsi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pada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r>
        <w:rPr>
          <w:rFonts w:ascii="Arial" w:hAnsi="Arial" w:cs="Arial"/>
          <w:sz w:val="24"/>
          <w:szCs w:val="24"/>
        </w:rPr>
        <w:t xml:space="preserve">Kabupaten Malang mempunyai tugas : </w:t>
      </w:r>
    </w:p>
    <w:p w14:paraId="701C184B" w14:textId="77777777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Usaha;</w:t>
      </w:r>
    </w:p>
    <w:p w14:paraId="00DCDF59" w14:textId="77777777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pertanggungjawaban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belanja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Usaha;</w:t>
      </w:r>
    </w:p>
    <w:p w14:paraId="3471149A" w14:textId="77777777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Usaha;</w:t>
      </w:r>
    </w:p>
    <w:p w14:paraId="7130256B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Memberikan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panjar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PPTK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sekaligus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mencatat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kas;</w:t>
      </w:r>
    </w:p>
    <w:p w14:paraId="5F187E88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Membuat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perintah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pembayaran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49BB04FE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pengeluaran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penerimaan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;</w:t>
      </w:r>
    </w:p>
    <w:p w14:paraId="26BB5918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Mengambil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mencairkan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SP2D;</w:t>
      </w:r>
    </w:p>
    <w:p w14:paraId="7C55B8DE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Memotong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membayar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melaporkan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pajak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Kantor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Pajak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7FA223F7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Berita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Acara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Pemeriksaan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Kas</w:t>
      </w:r>
    </w:p>
    <w:p w14:paraId="0A4ABCBC" w14:textId="77777777" w:rsidR="00B500C6" w:rsidRPr="00815604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Melaporkan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anggaran</w:t>
      </w:r>
      <w:proofErr w:type="spellEnd"/>
      <w:r w:rsidR="00B500C6">
        <w:rPr>
          <w:rFonts w:ascii="Arial" w:hAnsi="Arial" w:cs="Arial"/>
          <w:sz w:val="24"/>
          <w:szCs w:val="24"/>
          <w:lang w:val="en-US"/>
        </w:rPr>
        <w:t>;</w:t>
      </w:r>
    </w:p>
    <w:p w14:paraId="70373177" w14:textId="77777777" w:rsidR="00B500C6" w:rsidRPr="009F112A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kedinasan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lain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diperintahkan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oleh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tertulis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maupun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lisan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14:paraId="107192C7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7018892C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7853559E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30087953" w14:textId="77777777" w:rsidR="00AB59B6" w:rsidRDefault="00AB59B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5023206C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lastRenderedPageBreak/>
        <w:t>Peren</w:t>
      </w:r>
      <w:r>
        <w:rPr>
          <w:rFonts w:ascii="Arial" w:hAnsi="Arial" w:cs="Arial"/>
          <w:b/>
          <w:sz w:val="24"/>
          <w:szCs w:val="24"/>
        </w:rPr>
        <w:t>cana</w:t>
      </w:r>
      <w:r w:rsidRPr="00163F87">
        <w:rPr>
          <w:rFonts w:ascii="Arial" w:hAnsi="Arial" w:cs="Arial"/>
          <w:b/>
          <w:sz w:val="24"/>
          <w:szCs w:val="24"/>
        </w:rPr>
        <w:t>an / Perjanjian Kinerja Tahun 201</w:t>
      </w:r>
      <w:r w:rsidR="004B624F">
        <w:rPr>
          <w:rFonts w:ascii="Arial" w:hAnsi="Arial" w:cs="Arial"/>
          <w:b/>
          <w:sz w:val="24"/>
          <w:szCs w:val="24"/>
          <w:lang w:val="en-ID"/>
        </w:rPr>
        <w:t>8</w:t>
      </w:r>
    </w:p>
    <w:p w14:paraId="6E9F9CB5" w14:textId="77777777" w:rsidR="00B500C6" w:rsidRDefault="00B500C6" w:rsidP="00B500C6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B500C6" w14:paraId="0CE92122" w14:textId="77777777" w:rsidTr="000D3C2D">
        <w:trPr>
          <w:tblHeader/>
        </w:trPr>
        <w:tc>
          <w:tcPr>
            <w:tcW w:w="693" w:type="dxa"/>
          </w:tcPr>
          <w:p w14:paraId="7C4BC4E9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14:paraId="01CE13E9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14:paraId="59DE8F76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14:paraId="4A327617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2A3CE8" w14:paraId="66525E54" w14:textId="77777777" w:rsidTr="000D3C2D">
        <w:tc>
          <w:tcPr>
            <w:tcW w:w="693" w:type="dxa"/>
            <w:vMerge w:val="restart"/>
          </w:tcPr>
          <w:p w14:paraId="66A8C17B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73138B5C" w14:textId="77777777" w:rsidR="002A3CE8" w:rsidRPr="008F5E95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48" w:type="dxa"/>
            <w:vMerge w:val="restart"/>
          </w:tcPr>
          <w:p w14:paraId="4FD6360B" w14:textId="77777777" w:rsidR="002A3CE8" w:rsidRPr="004145DB" w:rsidRDefault="002A3CE8" w:rsidP="002A3CE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145DB">
              <w:rPr>
                <w:rFonts w:ascii="Arial" w:hAnsi="Arial" w:cs="Arial"/>
                <w:sz w:val="24"/>
                <w:szCs w:val="24"/>
              </w:rPr>
              <w:t>Peningkatan tertib administrasi keuangan</w:t>
            </w:r>
          </w:p>
        </w:tc>
        <w:tc>
          <w:tcPr>
            <w:tcW w:w="3402" w:type="dxa"/>
          </w:tcPr>
          <w:p w14:paraId="67E413F1" w14:textId="77777777" w:rsidR="002A3CE8" w:rsidRPr="00181BAD" w:rsidRDefault="002A3CE8" w:rsidP="002A3CE8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>Jumlah SPP yang diproses</w:t>
            </w:r>
          </w:p>
        </w:tc>
        <w:tc>
          <w:tcPr>
            <w:tcW w:w="1861" w:type="dxa"/>
          </w:tcPr>
          <w:p w14:paraId="33DDFD7C" w14:textId="77777777" w:rsidR="002A3CE8" w:rsidRPr="004145DB" w:rsidRDefault="002A3CE8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 SPP</w:t>
            </w:r>
          </w:p>
        </w:tc>
      </w:tr>
      <w:tr w:rsidR="002A3CE8" w14:paraId="437F8E4A" w14:textId="77777777" w:rsidTr="000D3C2D">
        <w:tc>
          <w:tcPr>
            <w:tcW w:w="693" w:type="dxa"/>
            <w:vMerge/>
          </w:tcPr>
          <w:p w14:paraId="00F9A605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14:paraId="0462B7B5" w14:textId="77777777" w:rsidR="002A3CE8" w:rsidRPr="00FA49D8" w:rsidRDefault="002A3CE8" w:rsidP="002A3CE8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5A2E3C79" w14:textId="77777777" w:rsidR="002A3CE8" w:rsidRPr="00033BF9" w:rsidRDefault="002A3CE8" w:rsidP="002A3CE8">
            <w:pPr>
              <w:pStyle w:val="BalloonText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laporan realisasi anggaran yang dibuat</w:t>
            </w:r>
          </w:p>
        </w:tc>
        <w:tc>
          <w:tcPr>
            <w:tcW w:w="1861" w:type="dxa"/>
          </w:tcPr>
          <w:p w14:paraId="3AD2C941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</w:tr>
    </w:tbl>
    <w:p w14:paraId="0F829842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14:paraId="2017DA9E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Evaluasi dan Analisa Kinerja Program / Kegiatan</w:t>
      </w:r>
    </w:p>
    <w:p w14:paraId="4E2AB38B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32FD0">
        <w:rPr>
          <w:rFonts w:ascii="Arial" w:hAnsi="Arial" w:cs="Arial"/>
          <w:sz w:val="24"/>
          <w:szCs w:val="24"/>
        </w:rPr>
        <w:t>Untuk m</w:t>
      </w:r>
      <w:r>
        <w:rPr>
          <w:rFonts w:ascii="Arial" w:hAnsi="Arial" w:cs="Arial"/>
          <w:sz w:val="24"/>
          <w:szCs w:val="24"/>
        </w:rPr>
        <w:t>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14:paraId="5736B4A9" w14:textId="77777777" w:rsidR="00B500C6" w:rsidRDefault="00B500C6" w:rsidP="00B500C6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B500C6" w14:paraId="30D58E9E" w14:textId="77777777" w:rsidTr="000D3C2D">
        <w:tc>
          <w:tcPr>
            <w:tcW w:w="599" w:type="dxa"/>
          </w:tcPr>
          <w:p w14:paraId="68BD9713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14:paraId="4C59B262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14:paraId="281D2475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14:paraId="010C6198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14:paraId="5308A377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14:paraId="0D73DC42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2A3CE8" w:rsidRPr="001252B3" w14:paraId="38A21041" w14:textId="77777777" w:rsidTr="002A3CE8">
        <w:tc>
          <w:tcPr>
            <w:tcW w:w="599" w:type="dxa"/>
            <w:vMerge w:val="restart"/>
          </w:tcPr>
          <w:p w14:paraId="0BCD178C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560D08A9" w14:textId="77777777" w:rsidR="002A3CE8" w:rsidRPr="008F5E95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37" w:type="dxa"/>
            <w:vMerge w:val="restart"/>
          </w:tcPr>
          <w:p w14:paraId="4D121B14" w14:textId="77777777" w:rsidR="002A3CE8" w:rsidRPr="004145DB" w:rsidRDefault="002A3CE8" w:rsidP="002A3CE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145DB">
              <w:rPr>
                <w:rFonts w:ascii="Arial" w:hAnsi="Arial" w:cs="Arial"/>
                <w:sz w:val="24"/>
                <w:szCs w:val="24"/>
              </w:rPr>
              <w:t>Peningkatan tertib administrasi keuangan</w:t>
            </w:r>
          </w:p>
        </w:tc>
        <w:tc>
          <w:tcPr>
            <w:tcW w:w="2551" w:type="dxa"/>
          </w:tcPr>
          <w:p w14:paraId="4AA5A662" w14:textId="77777777" w:rsidR="002A3CE8" w:rsidRPr="00181BAD" w:rsidRDefault="002A3CE8" w:rsidP="002A3CE8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>Jumlah SPP yang diproses</w:t>
            </w:r>
          </w:p>
        </w:tc>
        <w:tc>
          <w:tcPr>
            <w:tcW w:w="1272" w:type="dxa"/>
            <w:vAlign w:val="center"/>
          </w:tcPr>
          <w:p w14:paraId="4FECC874" w14:textId="77777777" w:rsidR="002A3CE8" w:rsidRPr="004145DB" w:rsidRDefault="002A3CE8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 SPP</w:t>
            </w:r>
          </w:p>
        </w:tc>
        <w:tc>
          <w:tcPr>
            <w:tcW w:w="1272" w:type="dxa"/>
            <w:vAlign w:val="center"/>
          </w:tcPr>
          <w:p w14:paraId="49D2F596" w14:textId="77777777" w:rsidR="002A3CE8" w:rsidRPr="004145DB" w:rsidRDefault="004B624F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ID"/>
              </w:rPr>
              <w:t>89</w:t>
            </w:r>
            <w:r w:rsidR="002A3CE8">
              <w:rPr>
                <w:rFonts w:ascii="Arial" w:hAnsi="Arial" w:cs="Arial"/>
                <w:sz w:val="24"/>
                <w:szCs w:val="24"/>
              </w:rPr>
              <w:t xml:space="preserve"> SPP</w:t>
            </w:r>
          </w:p>
        </w:tc>
        <w:tc>
          <w:tcPr>
            <w:tcW w:w="1273" w:type="dxa"/>
            <w:vAlign w:val="center"/>
          </w:tcPr>
          <w:p w14:paraId="3D246777" w14:textId="77777777" w:rsidR="002A3CE8" w:rsidRPr="00707C83" w:rsidRDefault="002A3CE8" w:rsidP="002A3CE8">
            <w:pPr>
              <w:tabs>
                <w:tab w:val="left" w:pos="4253"/>
                <w:tab w:val="left" w:pos="4395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07C83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4B624F">
              <w:rPr>
                <w:rFonts w:ascii="Arial" w:hAnsi="Arial" w:cs="Arial"/>
                <w:sz w:val="24"/>
                <w:szCs w:val="24"/>
                <w:lang w:val="en-US"/>
              </w:rPr>
              <w:t>36,92</w:t>
            </w:r>
            <w:r w:rsidRPr="00707C83">
              <w:rPr>
                <w:rFonts w:ascii="Arial" w:hAnsi="Arial" w:cs="Arial"/>
                <w:sz w:val="24"/>
                <w:szCs w:val="24"/>
                <w:lang w:val="en-US"/>
              </w:rPr>
              <w:t xml:space="preserve"> %</w:t>
            </w:r>
          </w:p>
        </w:tc>
      </w:tr>
      <w:tr w:rsidR="002A3CE8" w:rsidRPr="001252B3" w14:paraId="074261F6" w14:textId="77777777" w:rsidTr="002A3CE8">
        <w:tc>
          <w:tcPr>
            <w:tcW w:w="599" w:type="dxa"/>
            <w:vMerge/>
          </w:tcPr>
          <w:p w14:paraId="3C566727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14:paraId="59C01F54" w14:textId="77777777" w:rsidR="002A3CE8" w:rsidRPr="00FA49D8" w:rsidRDefault="002A3CE8" w:rsidP="002A3CE8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7EC364" w14:textId="77777777" w:rsidR="002A3CE8" w:rsidRPr="00707C83" w:rsidRDefault="002A3CE8" w:rsidP="002A3CE8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laporan realisasi anggaran yang dibuat</w:t>
            </w:r>
          </w:p>
        </w:tc>
        <w:tc>
          <w:tcPr>
            <w:tcW w:w="1272" w:type="dxa"/>
            <w:vAlign w:val="center"/>
          </w:tcPr>
          <w:p w14:paraId="2C1AA00E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  <w:tc>
          <w:tcPr>
            <w:tcW w:w="1272" w:type="dxa"/>
            <w:vAlign w:val="center"/>
          </w:tcPr>
          <w:p w14:paraId="147B12EE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  <w:tc>
          <w:tcPr>
            <w:tcW w:w="1273" w:type="dxa"/>
            <w:vAlign w:val="center"/>
          </w:tcPr>
          <w:p w14:paraId="5091DFC5" w14:textId="77777777" w:rsidR="002A3CE8" w:rsidRPr="00707C83" w:rsidRDefault="002A3CE8" w:rsidP="002A3CE8">
            <w:pPr>
              <w:tabs>
                <w:tab w:val="left" w:pos="4253"/>
                <w:tab w:val="left" w:pos="4395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07C83">
              <w:rPr>
                <w:rFonts w:ascii="Arial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14:paraId="18B4C23B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  <w:sz w:val="24"/>
          <w:szCs w:val="24"/>
          <w:lang w:val="en-US"/>
        </w:rPr>
        <w:t xml:space="preserve"> : </w:t>
      </w:r>
      <w:r w:rsidR="002A3CE8" w:rsidRPr="004145DB">
        <w:rPr>
          <w:rFonts w:ascii="Arial" w:hAnsi="Arial" w:cs="Arial"/>
          <w:sz w:val="24"/>
          <w:szCs w:val="24"/>
        </w:rPr>
        <w:t>Peningkatan tertib administrasi keuangan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</w:rPr>
        <w:t xml:space="preserve"> sebagai </w:t>
      </w:r>
      <w:r w:rsidR="002A3CE8">
        <w:rPr>
          <w:rFonts w:ascii="Arial" w:hAnsi="Arial" w:cs="Arial"/>
          <w:sz w:val="24"/>
          <w:szCs w:val="24"/>
          <w:lang w:val="en-US"/>
        </w:rPr>
        <w:t xml:space="preserve">           </w:t>
      </w:r>
      <w:r>
        <w:rPr>
          <w:rFonts w:ascii="Arial" w:hAnsi="Arial" w:cs="Arial"/>
          <w:sz w:val="24"/>
          <w:szCs w:val="24"/>
        </w:rPr>
        <w:t>berikut :</w:t>
      </w:r>
    </w:p>
    <w:p w14:paraId="698C1D2F" w14:textId="77777777" w:rsidR="00B500C6" w:rsidRPr="00A259DB" w:rsidRDefault="002A3CE8" w:rsidP="00AB59B6">
      <w:pPr>
        <w:pStyle w:val="ListParagraph"/>
        <w:numPr>
          <w:ilvl w:val="0"/>
          <w:numId w:val="7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81BAD">
        <w:rPr>
          <w:rFonts w:ascii="Arial" w:hAnsi="Arial" w:cs="Arial"/>
          <w:sz w:val="24"/>
          <w:szCs w:val="24"/>
        </w:rPr>
        <w:t>Jumlah SPP yang diproses</w:t>
      </w:r>
      <w:r w:rsidRPr="00033BF9">
        <w:rPr>
          <w:rFonts w:ascii="Arial" w:hAnsi="Arial" w:cs="Arial"/>
          <w:sz w:val="24"/>
          <w:szCs w:val="24"/>
          <w:lang w:val="en-US"/>
        </w:rPr>
        <w:t xml:space="preserve"> </w:t>
      </w:r>
      <w:r w:rsidR="00C67096">
        <w:rPr>
          <w:rFonts w:ascii="Arial" w:hAnsi="Arial" w:cs="Arial"/>
          <w:sz w:val="24"/>
          <w:szCs w:val="24"/>
          <w:lang w:val="en-ID"/>
        </w:rPr>
        <w:t>89</w:t>
      </w:r>
      <w:r>
        <w:rPr>
          <w:rFonts w:ascii="Arial" w:hAnsi="Arial" w:cs="Arial"/>
          <w:sz w:val="24"/>
          <w:szCs w:val="24"/>
        </w:rPr>
        <w:t xml:space="preserve"> SPP</w:t>
      </w:r>
      <w:r w:rsidR="00B500C6">
        <w:rPr>
          <w:rFonts w:ascii="Arial" w:hAnsi="Arial" w:cs="Arial"/>
          <w:sz w:val="24"/>
          <w:szCs w:val="24"/>
          <w:lang w:val="en-US"/>
        </w:rPr>
        <w:t>;</w:t>
      </w:r>
      <w:r w:rsidR="00B500C6" w:rsidRPr="00FC0AE1">
        <w:rPr>
          <w:rFonts w:ascii="Arial" w:hAnsi="Arial" w:cs="Arial"/>
          <w:sz w:val="24"/>
          <w:szCs w:val="24"/>
        </w:rPr>
        <w:t xml:space="preserve"> </w:t>
      </w:r>
    </w:p>
    <w:p w14:paraId="3F48866A" w14:textId="77777777" w:rsidR="00B500C6" w:rsidRPr="00052051" w:rsidRDefault="002A3CE8" w:rsidP="00AB59B6">
      <w:pPr>
        <w:pStyle w:val="ListParagraph"/>
        <w:numPr>
          <w:ilvl w:val="0"/>
          <w:numId w:val="7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181BAD">
        <w:rPr>
          <w:rFonts w:ascii="Arial" w:hAnsi="Arial" w:cs="Arial"/>
          <w:sz w:val="24"/>
          <w:szCs w:val="24"/>
        </w:rPr>
        <w:t xml:space="preserve">Jumlah </w:t>
      </w:r>
      <w:r>
        <w:rPr>
          <w:rFonts w:ascii="Arial" w:hAnsi="Arial" w:cs="Arial"/>
          <w:sz w:val="24"/>
          <w:szCs w:val="24"/>
        </w:rPr>
        <w:t>laporan realisasi anggaran yang dibuat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12 laporan</w:t>
      </w:r>
      <w:r w:rsidR="00B500C6">
        <w:rPr>
          <w:rFonts w:ascii="Arial" w:hAnsi="Arial" w:cs="Arial"/>
          <w:sz w:val="24"/>
          <w:szCs w:val="24"/>
          <w:lang w:val="en-US"/>
        </w:rPr>
        <w:t>.</w:t>
      </w:r>
    </w:p>
    <w:p w14:paraId="5C597164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Keberhasilan kegiatan tersebut diatas disebabkan karena :</w:t>
      </w:r>
    </w:p>
    <w:p w14:paraId="6E5FDDD8" w14:textId="77777777" w:rsidR="00B500C6" w:rsidRPr="00087819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Melaksanakan kebijakan teknis kegiatan </w:t>
      </w:r>
      <w:r w:rsidR="002A3CE8" w:rsidRPr="004145DB">
        <w:rPr>
          <w:rFonts w:ascii="Arial" w:hAnsi="Arial" w:cs="Arial"/>
          <w:sz w:val="24"/>
          <w:szCs w:val="24"/>
        </w:rPr>
        <w:t>Peningkatan tertib administrasi keuangan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.</w:t>
      </w:r>
    </w:p>
    <w:p w14:paraId="6ECEA379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Rencana Tindak Lanjut</w:t>
      </w:r>
    </w:p>
    <w:p w14:paraId="08624A7A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C26B1">
        <w:rPr>
          <w:rFonts w:ascii="Arial" w:hAnsi="Arial" w:cs="Arial"/>
          <w:sz w:val="24"/>
          <w:szCs w:val="24"/>
        </w:rPr>
        <w:t xml:space="preserve">Sebagai </w:t>
      </w:r>
      <w:r>
        <w:rPr>
          <w:rFonts w:ascii="Arial" w:hAnsi="Arial" w:cs="Arial"/>
          <w:sz w:val="24"/>
          <w:szCs w:val="24"/>
        </w:rPr>
        <w:t>rencana tindak lanjut, guna meminimalisir kegagalan dan sebagai langkah peningkatan capaian kinerja pada tahun yang akan datang, adalah :</w:t>
      </w:r>
    </w:p>
    <w:p w14:paraId="3DCFE4FD" w14:textId="77777777" w:rsidR="00B500C6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Melaporkan kepa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a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</w:t>
      </w:r>
      <w:r>
        <w:rPr>
          <w:rFonts w:ascii="Arial" w:hAnsi="Arial" w:cs="Arial"/>
          <w:sz w:val="24"/>
          <w:szCs w:val="24"/>
        </w:rPr>
        <w:t xml:space="preserve"> terkait temuan dan perubahan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14:paraId="6B90A05D" w14:textId="77777777" w:rsidR="00B500C6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Tata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Malang;</w:t>
      </w:r>
    </w:p>
    <w:p w14:paraId="2665038D" w14:textId="77777777" w:rsidR="00B500C6" w:rsidRPr="007C26B1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antar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lintas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 lintas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serta melaksanakan konsultasi sebagai masukan dalam melaksanakan perbaikan</w:t>
      </w:r>
      <w:r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C460421" w14:textId="77777777" w:rsidR="00B500C6" w:rsidRPr="00163F87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Tanggapan Atasan Langsung</w:t>
      </w:r>
    </w:p>
    <w:p w14:paraId="75191989" w14:textId="77777777" w:rsidR="00B500C6" w:rsidRPr="00163F87" w:rsidRDefault="00B500C6" w:rsidP="00B500C6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EF59BC5" w14:textId="77777777" w:rsidR="00B500C6" w:rsidRDefault="00B500C6" w:rsidP="00B500C6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14:paraId="0F65D047" w14:textId="77777777" w:rsidR="00B500C6" w:rsidRDefault="00B500C6" w:rsidP="00B500C6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14:paraId="4FF3E2FF" w14:textId="77777777" w:rsidR="00B500C6" w:rsidRDefault="00B500C6" w:rsidP="00B500C6">
      <w:pPr>
        <w:spacing w:line="240" w:lineRule="auto"/>
        <w:ind w:left="709"/>
        <w:jc w:val="both"/>
        <w:rPr>
          <w:b/>
          <w:lang w:val="en-US"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14:paraId="5A583B1C" w14:textId="77777777" w:rsidR="002A3CE8" w:rsidRDefault="002A3CE8" w:rsidP="002A3CE8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14:paraId="05E07F49" w14:textId="77777777" w:rsidR="002A3CE8" w:rsidRDefault="002A3CE8" w:rsidP="002A3CE8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14:paraId="107FCC65" w14:textId="77777777" w:rsidR="002A3CE8" w:rsidRPr="002A3CE8" w:rsidRDefault="002A3CE8" w:rsidP="00B500C6">
      <w:pPr>
        <w:spacing w:line="240" w:lineRule="auto"/>
        <w:ind w:left="709"/>
        <w:jc w:val="both"/>
        <w:rPr>
          <w:b/>
          <w:lang w:val="en-US"/>
        </w:rPr>
      </w:pPr>
    </w:p>
    <w:p w14:paraId="11D0ED00" w14:textId="77777777" w:rsidR="00B500C6" w:rsidRDefault="00B500C6" w:rsidP="00B500C6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  <w:r w:rsidRPr="007C26B1">
        <w:rPr>
          <w:rFonts w:ascii="Arial" w:hAnsi="Arial" w:cs="Arial"/>
          <w:sz w:val="24"/>
          <w:szCs w:val="24"/>
        </w:rPr>
        <w:lastRenderedPageBreak/>
        <w:t>Demikian Lap</w:t>
      </w:r>
      <w:r>
        <w:rPr>
          <w:rFonts w:ascii="Arial" w:hAnsi="Arial" w:cs="Arial"/>
          <w:sz w:val="24"/>
          <w:szCs w:val="24"/>
        </w:rPr>
        <w:t xml:space="preserve">oran Kinerja ini dibuat diharapkan dapat menjadi gambaran capaian kinerja </w:t>
      </w:r>
      <w:proofErr w:type="spellStart"/>
      <w:r w:rsidR="003A15E8">
        <w:rPr>
          <w:rFonts w:ascii="Arial" w:hAnsi="Arial" w:cs="Arial"/>
          <w:sz w:val="24"/>
          <w:szCs w:val="24"/>
          <w:lang w:val="en-US"/>
        </w:rPr>
        <w:t>Bendaharawan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pada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sebagai bahan evaluasi peningkatan kinerja di tahun mendatang, terima kasih.</w:t>
      </w:r>
    </w:p>
    <w:p w14:paraId="1720D638" w14:textId="77777777" w:rsidR="00B500C6" w:rsidRPr="00B45473" w:rsidRDefault="00B500C6" w:rsidP="00B500C6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B500C6" w:rsidRPr="00FA49D8" w14:paraId="1EBDB089" w14:textId="77777777" w:rsidTr="000D3C2D">
        <w:trPr>
          <w:trHeight w:val="2589"/>
        </w:trPr>
        <w:tc>
          <w:tcPr>
            <w:tcW w:w="4644" w:type="dxa"/>
          </w:tcPr>
          <w:p w14:paraId="61C6E52E" w14:textId="77777777" w:rsidR="00B500C6" w:rsidRPr="00FA49D8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652F073" w14:textId="77777777" w:rsidR="00B500C6" w:rsidRPr="00FA49D8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6DF4457" w14:textId="77777777" w:rsidR="00B500C6" w:rsidRPr="00936CEC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KASUBAG KEUANGAN DAN PENATAUSAHAAN</w:t>
            </w:r>
          </w:p>
          <w:p w14:paraId="4E4DB245" w14:textId="77777777" w:rsidR="00B500C6" w:rsidRPr="00936CEC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BCD3CA" w14:textId="77777777" w:rsidR="00B500C6" w:rsidRPr="00936CEC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15B43E" w14:textId="77777777" w:rsidR="00B500C6" w:rsidRPr="00936CEC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B0696B" w14:textId="77777777" w:rsidR="00B500C6" w:rsidRPr="003A15E8" w:rsidRDefault="003A15E8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en-ID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ID"/>
              </w:rPr>
              <w:t xml:space="preserve">YENI WIDIANINGSIH,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ID"/>
              </w:rPr>
              <w:t>S.Sos</w:t>
            </w:r>
            <w:proofErr w:type="spellEnd"/>
            <w:proofErr w:type="gramEnd"/>
          </w:p>
          <w:p w14:paraId="61C8FEDE" w14:textId="77777777" w:rsidR="00B500C6" w:rsidRPr="00936CEC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6CEC">
              <w:rPr>
                <w:rFonts w:ascii="Arial" w:hAnsi="Arial" w:cs="Arial"/>
                <w:sz w:val="24"/>
                <w:szCs w:val="24"/>
              </w:rPr>
              <w:t>Penata</w:t>
            </w:r>
          </w:p>
          <w:p w14:paraId="76E6720C" w14:textId="77777777" w:rsidR="00B500C6" w:rsidRPr="003A15E8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ID"/>
              </w:rPr>
            </w:pPr>
            <w:r w:rsidRPr="00936CEC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3A15E8">
              <w:rPr>
                <w:rFonts w:ascii="Arial" w:hAnsi="Arial" w:cs="Arial"/>
                <w:sz w:val="24"/>
                <w:szCs w:val="24"/>
                <w:lang w:val="en-ID"/>
              </w:rPr>
              <w:t>19810111 200903 2 002</w:t>
            </w:r>
          </w:p>
        </w:tc>
        <w:tc>
          <w:tcPr>
            <w:tcW w:w="284" w:type="dxa"/>
          </w:tcPr>
          <w:p w14:paraId="01B229AE" w14:textId="77777777" w:rsidR="00B500C6" w:rsidRPr="00FA49D8" w:rsidRDefault="00B500C6" w:rsidP="000D3C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AF59A4E" w14:textId="77777777" w:rsidR="00B500C6" w:rsidRPr="003A15E8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ID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Malang,      Januari 201</w:t>
            </w:r>
            <w:r w:rsidR="003A15E8">
              <w:rPr>
                <w:rFonts w:ascii="Arial" w:hAnsi="Arial" w:cs="Arial"/>
                <w:sz w:val="24"/>
                <w:szCs w:val="24"/>
                <w:lang w:val="en-ID"/>
              </w:rPr>
              <w:t>9</w:t>
            </w:r>
          </w:p>
          <w:p w14:paraId="2B2D6E9E" w14:textId="77777777" w:rsidR="00B500C6" w:rsidRPr="00FA49D8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F96A6F" w14:textId="77777777" w:rsidR="00B500C6" w:rsidRPr="00707C83" w:rsidRDefault="002A3CE8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BENDAHARA</w:t>
            </w:r>
            <w:r w:rsidR="00D775CF">
              <w:rPr>
                <w:rFonts w:ascii="Arial" w:hAnsi="Arial" w:cs="Arial"/>
                <w:b/>
                <w:sz w:val="24"/>
                <w:szCs w:val="24"/>
                <w:lang w:val="en-US"/>
              </w:rPr>
              <w:t>WAN</w:t>
            </w:r>
          </w:p>
          <w:p w14:paraId="6374DF4A" w14:textId="77777777" w:rsidR="00B500C6" w:rsidRPr="00E75849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A71837" w14:textId="77777777" w:rsidR="00B500C6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58B2E6" w14:textId="77777777" w:rsidR="00B500C6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3D3EEE1" w14:textId="77777777" w:rsidR="00B500C6" w:rsidRPr="00E75849" w:rsidRDefault="00B500C6" w:rsidP="000D3C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8018F7" w14:textId="77777777" w:rsidR="002A3CE8" w:rsidRDefault="002A3CE8" w:rsidP="002A3C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98E">
              <w:rPr>
                <w:rFonts w:ascii="Arial" w:hAnsi="Arial" w:cs="Arial"/>
                <w:b/>
                <w:sz w:val="24"/>
                <w:szCs w:val="24"/>
                <w:u w:val="single"/>
              </w:rPr>
              <w:t>HERRA WAHYU WILUJENG, S.H</w:t>
            </w:r>
            <w:r w:rsidRPr="003125D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4A6C6F" w14:textId="77777777" w:rsidR="002A3CE8" w:rsidRDefault="002A3CE8" w:rsidP="002A3C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Penata </w:t>
            </w:r>
          </w:p>
          <w:p w14:paraId="5F2EBAB6" w14:textId="77777777" w:rsidR="00B500C6" w:rsidRPr="00FA49D8" w:rsidRDefault="002A3CE8" w:rsidP="002A3C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0233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Pr="00B0298E">
              <w:rPr>
                <w:rFonts w:ascii="Arial" w:hAnsi="Arial" w:cs="Arial"/>
              </w:rPr>
              <w:t>19760728 199803 2 003</w:t>
            </w:r>
          </w:p>
        </w:tc>
      </w:tr>
    </w:tbl>
    <w:p w14:paraId="27A25551" w14:textId="76337940" w:rsidR="00D775CF" w:rsidRDefault="00D775CF" w:rsidP="00E170B9">
      <w:p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D775CF" w:rsidSect="002C4CBC">
      <w:pgSz w:w="12242" w:h="18722" w:code="14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3772A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72DBE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015F2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63CA5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35D58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77694F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8E767B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442FED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493C4D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E73F9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C63AC4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6608DD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13"/>
  </w:num>
  <w:num w:numId="12">
    <w:abstractNumId w:val="2"/>
  </w:num>
  <w:num w:numId="13">
    <w:abstractNumId w:val="15"/>
  </w:num>
  <w:num w:numId="14">
    <w:abstractNumId w:val="8"/>
  </w:num>
  <w:num w:numId="15">
    <w:abstractNumId w:val="0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BF9"/>
    <w:rsid w:val="000130CB"/>
    <w:rsid w:val="00033BF9"/>
    <w:rsid w:val="00071F93"/>
    <w:rsid w:val="001C6CB6"/>
    <w:rsid w:val="001E5B39"/>
    <w:rsid w:val="00233C3D"/>
    <w:rsid w:val="00247226"/>
    <w:rsid w:val="002A3CE8"/>
    <w:rsid w:val="003A15E8"/>
    <w:rsid w:val="003C009B"/>
    <w:rsid w:val="00460ECD"/>
    <w:rsid w:val="004B624F"/>
    <w:rsid w:val="00594B03"/>
    <w:rsid w:val="005D2897"/>
    <w:rsid w:val="00642818"/>
    <w:rsid w:val="00707C83"/>
    <w:rsid w:val="00814950"/>
    <w:rsid w:val="0090519F"/>
    <w:rsid w:val="0093598F"/>
    <w:rsid w:val="00AB59B6"/>
    <w:rsid w:val="00B012C5"/>
    <w:rsid w:val="00B500C6"/>
    <w:rsid w:val="00C07118"/>
    <w:rsid w:val="00C67096"/>
    <w:rsid w:val="00C97A7B"/>
    <w:rsid w:val="00CB5895"/>
    <w:rsid w:val="00D775CF"/>
    <w:rsid w:val="00E170B9"/>
    <w:rsid w:val="00E46B1B"/>
    <w:rsid w:val="00E651FA"/>
    <w:rsid w:val="00F15949"/>
    <w:rsid w:val="00F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8C05"/>
  <w15:docId w15:val="{F8B7F15F-715C-4AD5-A797-8451D33B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3BF9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BF9"/>
    <w:pPr>
      <w:ind w:left="720"/>
      <w:contextualSpacing/>
    </w:pPr>
  </w:style>
  <w:style w:type="table" w:styleId="TableGrid">
    <w:name w:val="Table Grid"/>
    <w:basedOn w:val="TableNormal"/>
    <w:uiPriority w:val="39"/>
    <w:rsid w:val="00033BF9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33B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33B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BF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033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3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3BF9"/>
    <w:rPr>
      <w:rFonts w:ascii="Tahoma" w:hAnsi="Tahoma" w:cs="Tahoma"/>
      <w:sz w:val="16"/>
      <w:szCs w:val="16"/>
      <w:lang w:val="id-ID"/>
    </w:rPr>
  </w:style>
  <w:style w:type="paragraph" w:styleId="BodyText">
    <w:name w:val="Body Text"/>
    <w:basedOn w:val="Normal"/>
    <w:link w:val="BodyTextChar"/>
    <w:rsid w:val="00033BF9"/>
    <w:pPr>
      <w:spacing w:after="0" w:line="240" w:lineRule="auto"/>
      <w:jc w:val="both"/>
    </w:pPr>
    <w:rPr>
      <w:rFonts w:ascii="Times New Roman" w:eastAsia="Times New Roman" w:hAnsi="Times New Roman" w:cs="Times New Roman"/>
      <w:spacing w:val="2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33BF9"/>
    <w:rPr>
      <w:rFonts w:ascii="Times New Roman" w:eastAsia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BAGIAN TATA USAHA SEKRETARIAT DAERAH KABUPATEN MALANG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 BAGIAN KEUANGAN DAN PENATAUSAHAAN</vt:lpstr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 BAGIAN KEUANGAN DAN PENATAUSAHAAN</dc:title>
  <dc:subject>LKJ INDIVIDU 2018</dc:subject>
  <dc:creator>77779999oke</dc:creator>
  <cp:lastModifiedBy>ahmad rofik</cp:lastModifiedBy>
  <cp:revision>26</cp:revision>
  <cp:lastPrinted>2019-01-07T02:10:00Z</cp:lastPrinted>
  <dcterms:created xsi:type="dcterms:W3CDTF">2018-03-07T06:00:00Z</dcterms:created>
  <dcterms:modified xsi:type="dcterms:W3CDTF">2019-01-07T06:10:00Z</dcterms:modified>
</cp:coreProperties>
</file>