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1C" w:rsidRPr="00F65A12" w:rsidRDefault="00860B1C" w:rsidP="00860B1C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 xml:space="preserve">LAPORAN KINERJA TAHUN </w:t>
      </w:r>
      <w:r w:rsidR="00BB2405">
        <w:rPr>
          <w:rFonts w:ascii="Arial" w:eastAsia="Calibri" w:hAnsi="Arial" w:cs="Arial"/>
          <w:b/>
          <w:sz w:val="24"/>
          <w:lang w:val="id-ID"/>
        </w:rPr>
        <w:t>2020</w:t>
      </w:r>
    </w:p>
    <w:p w:rsidR="00860B1C" w:rsidRPr="005961CF" w:rsidRDefault="00860B1C" w:rsidP="00860B1C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PRAMU KEBERSIHAN</w:t>
      </w:r>
    </w:p>
    <w:p w:rsidR="00860B1C" w:rsidRPr="005961CF" w:rsidRDefault="00860B1C" w:rsidP="00860B1C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860B1C" w:rsidRPr="005961CF" w:rsidRDefault="00860B1C" w:rsidP="00860B1C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860B1C" w:rsidRPr="005961CF" w:rsidRDefault="00860B1C" w:rsidP="00860B1C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860B1C" w:rsidRPr="005961CF" w:rsidRDefault="00860B1C" w:rsidP="00860B1C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860B1C" w:rsidRPr="005961CF" w:rsidRDefault="00860B1C" w:rsidP="00860B1C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dilingkungan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BB2405">
        <w:rPr>
          <w:rFonts w:ascii="Arial" w:eastAsia="Calibri" w:hAnsi="Arial" w:cs="Arial"/>
          <w:sz w:val="24"/>
          <w:szCs w:val="24"/>
          <w:lang w:val="id-ID"/>
        </w:rPr>
        <w:t>2020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860B1C" w:rsidRPr="005961CF" w:rsidRDefault="00860B1C" w:rsidP="00860B1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Membersihkan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860B1C" w:rsidRPr="006A42C2" w:rsidRDefault="00860B1C" w:rsidP="00860B1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peralatan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860B1C" w:rsidRPr="006A42C2" w:rsidRDefault="00860B1C" w:rsidP="00860B1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Menajaga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860B1C" w:rsidRPr="005961CF" w:rsidRDefault="00860B1C" w:rsidP="00860B1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BB2405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860B1C" w:rsidRPr="005961CF" w:rsidRDefault="00860B1C" w:rsidP="00860B1C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860B1C" w:rsidRPr="005961CF" w:rsidTr="000D034D">
        <w:trPr>
          <w:tblHeader/>
        </w:trPr>
        <w:tc>
          <w:tcPr>
            <w:tcW w:w="693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860B1C" w:rsidRPr="005961CF" w:rsidTr="000D034D">
        <w:tc>
          <w:tcPr>
            <w:tcW w:w="693" w:type="dxa"/>
          </w:tcPr>
          <w:p w:rsidR="00860B1C" w:rsidRPr="005961CF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860B1C" w:rsidRPr="005961CF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860B1C" w:rsidRPr="000559F8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3402" w:type="dxa"/>
          </w:tcPr>
          <w:p w:rsidR="00860B1C" w:rsidRDefault="00860B1C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860B1C" w:rsidRDefault="00860B1C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860B1C" w:rsidRPr="000559F8" w:rsidRDefault="00860B1C" w:rsidP="000D034D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860B1C" w:rsidRDefault="00860B1C" w:rsidP="000D034D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860B1C" w:rsidRDefault="00860B1C" w:rsidP="000D034D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60B1C" w:rsidRPr="005961CF" w:rsidRDefault="00860B1C" w:rsidP="000D034D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 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860B1C" w:rsidRPr="005961CF" w:rsidRDefault="00860B1C" w:rsidP="00860B1C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Untuk mengetahui realisasi dan capaian untuk setiap sasaran sebagaimana yang tertuang dalam dokumen perjanjian kinerja dan hasil evaluasi serta analisis atas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lastRenderedPageBreak/>
        <w:t>penyebab keberhasilan/kegagalan atau peningkatan/penurunan capaian kinerja sebagai berikut :</w:t>
      </w:r>
    </w:p>
    <w:p w:rsidR="00860B1C" w:rsidRPr="005961CF" w:rsidRDefault="00860B1C" w:rsidP="00860B1C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860B1C" w:rsidRPr="005961CF" w:rsidTr="000D034D">
        <w:tc>
          <w:tcPr>
            <w:tcW w:w="599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860B1C" w:rsidRPr="005961CF" w:rsidTr="000D034D">
        <w:tc>
          <w:tcPr>
            <w:tcW w:w="599" w:type="dxa"/>
          </w:tcPr>
          <w:p w:rsidR="00860B1C" w:rsidRPr="005961CF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860B1C" w:rsidRPr="005961CF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:rsidR="00860B1C" w:rsidRPr="000559F8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2551" w:type="dxa"/>
          </w:tcPr>
          <w:p w:rsidR="00860B1C" w:rsidRDefault="00860B1C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860B1C" w:rsidRDefault="00860B1C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860B1C" w:rsidRPr="000559F8" w:rsidRDefault="00860B1C" w:rsidP="000D034D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</w:tcPr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60B1C" w:rsidRDefault="00860B1C" w:rsidP="000D034D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60B1C" w:rsidRDefault="00860B1C" w:rsidP="000D034D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860B1C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  </w:t>
            </w: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860B1C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860B1C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860B1C" w:rsidRPr="00E322FC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860B1C" w:rsidRPr="005961CF" w:rsidRDefault="00860B1C" w:rsidP="00860B1C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126E48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 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sebagai berikut :</w:t>
      </w:r>
    </w:p>
    <w:p w:rsidR="00860B1C" w:rsidRPr="00E322FC" w:rsidRDefault="00860B1C" w:rsidP="00860B1C">
      <w:pPr>
        <w:pStyle w:val="ListParagraph"/>
        <w:numPr>
          <w:ilvl w:val="0"/>
          <w:numId w:val="4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membersihkan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di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860B1C" w:rsidRPr="00E322FC" w:rsidRDefault="00860B1C" w:rsidP="00860B1C">
      <w:pPr>
        <w:pStyle w:val="ListParagraph"/>
        <w:numPr>
          <w:ilvl w:val="0"/>
          <w:numId w:val="4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menjaga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kebersihan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dikelola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860B1C" w:rsidRPr="00E322FC" w:rsidRDefault="00860B1C" w:rsidP="00860B1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860B1C" w:rsidRPr="005961CF" w:rsidRDefault="00860B1C" w:rsidP="00860B1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860B1C" w:rsidRPr="005961CF" w:rsidRDefault="00860B1C" w:rsidP="00860B1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860B1C" w:rsidRPr="005961CF" w:rsidRDefault="00860B1C" w:rsidP="00860B1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860B1C" w:rsidRPr="005961CF" w:rsidRDefault="00860B1C" w:rsidP="00860B1C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860B1C" w:rsidRPr="005961CF" w:rsidRDefault="00860B1C" w:rsidP="00860B1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860B1C" w:rsidRPr="005961CF" w:rsidRDefault="00860B1C" w:rsidP="00860B1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860B1C" w:rsidRPr="005961CF" w:rsidRDefault="00860B1C" w:rsidP="00860B1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860B1C" w:rsidRPr="005961CF" w:rsidRDefault="00860B1C" w:rsidP="00B15FAD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</w:t>
      </w:r>
      <w:r w:rsidR="00B15FAD">
        <w:rPr>
          <w:rFonts w:ascii="Arial" w:eastAsia="Calibri" w:hAnsi="Arial" w:cs="Arial"/>
          <w:sz w:val="24"/>
          <w:szCs w:val="24"/>
          <w:lang w:val="id-ID"/>
        </w:rPr>
        <w:t>i tahun mendatang, terima kasih</w:t>
      </w: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860B1C" w:rsidRPr="005961CF" w:rsidTr="000D034D">
        <w:trPr>
          <w:trHeight w:val="2589"/>
        </w:trPr>
        <w:tc>
          <w:tcPr>
            <w:tcW w:w="4644" w:type="dxa"/>
          </w:tcPr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860B1C" w:rsidRP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860B1C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RUMAH TANGGA</w:t>
            </w:r>
          </w:p>
          <w:p w:rsid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0B1C" w:rsidRDefault="00860B1C" w:rsidP="00B15F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0B1C" w:rsidRP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860B1C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Dra. SARI BUDIARTI</w:t>
            </w:r>
          </w:p>
          <w:p w:rsidR="00860B1C" w:rsidRP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860B1C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860B1C" w:rsidRPr="005961CF" w:rsidRDefault="00860B1C" w:rsidP="00860B1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860B1C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860B1C" w:rsidRPr="005961CF" w:rsidRDefault="00860B1C" w:rsidP="000D034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B15FAD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BB2405">
              <w:rPr>
                <w:rFonts w:ascii="Arial" w:eastAsia="Calibri" w:hAnsi="Arial" w:cs="Arial"/>
                <w:sz w:val="24"/>
                <w:szCs w:val="24"/>
              </w:rPr>
              <w:t xml:space="preserve"> 28 </w:t>
            </w:r>
            <w:proofErr w:type="spellStart"/>
            <w:r w:rsidR="00BB2405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="00B15FAD"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860B1C" w:rsidRPr="005961CF" w:rsidRDefault="00BB2405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JABATAN_ATAS </w:instrText>
            </w:r>
            <w:r w:rsidR="00CD693C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CD693C" w:rsidRPr="0055035D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lang w:val="id-ID"/>
              </w:rPr>
              <w:t>PRAMU KEBERSIHAN</w: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860B1C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860B1C" w:rsidRDefault="00860B1C" w:rsidP="00B15FA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D693C" w:rsidRPr="005961CF" w:rsidRDefault="00CD693C" w:rsidP="00B15FA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BB2405" w:rsidRDefault="00BB2405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CD693C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CD693C" w:rsidRPr="0055035D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FIKA ALFIAN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BB2405" w:rsidRPr="00BB2405" w:rsidRDefault="00BB2405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B2405"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 w:rsidRPr="00BB2405"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PANGKAT </w:instrText>
            </w:r>
            <w:r w:rsidRPr="00BB2405"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860B1C" w:rsidRPr="005961CF" w:rsidRDefault="00BB2405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BB2405"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 w:rsidRPr="00BB2405"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NIP </w:instrText>
            </w:r>
            <w:r w:rsidRPr="00BB2405"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</w:tc>
      </w:tr>
    </w:tbl>
    <w:p w:rsidR="00860B1C" w:rsidRDefault="00860B1C" w:rsidP="00860B1C"/>
    <w:p w:rsidR="00860B1C" w:rsidRDefault="00860B1C" w:rsidP="00860B1C"/>
    <w:p w:rsidR="00860B1C" w:rsidRDefault="00860B1C" w:rsidP="00860B1C"/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C16"/>
    <w:multiLevelType w:val="hybridMultilevel"/>
    <w:tmpl w:val="B07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(fixx)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1$'`"/>
    <w:dataSource r:id="rId1"/>
    <w:viewMergedData/>
    <w:activeRecord w:val="69"/>
    <w:odso>
      <w:udl w:val="Provider=Microsoft.ACE.OLEDB.12.0;User ID=Admin;Data Source=F:\GANENDRA\JAKIN COMPLIT 2020(fixx)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1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8C"/>
    <w:rsid w:val="00357B8C"/>
    <w:rsid w:val="006422F4"/>
    <w:rsid w:val="00860B1C"/>
    <w:rsid w:val="008F19CC"/>
    <w:rsid w:val="00B15FAD"/>
    <w:rsid w:val="00BB2405"/>
    <w:rsid w:val="00C1142A"/>
    <w:rsid w:val="00CD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860B1C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0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860B1C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0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(fixx)\DAFTAR%20STAF%20JAKIN%202020(JANUARI%202021).xlsx" TargetMode="External"/><Relationship Id="rId1" Type="http://schemas.openxmlformats.org/officeDocument/2006/relationships/mailMergeSource" Target="file:///F:\GANENDRA\JAKIN%20COMPLIT%202020(fixx)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4</cp:revision>
  <cp:lastPrinted>2021-01-18T02:41:00Z</cp:lastPrinted>
  <dcterms:created xsi:type="dcterms:W3CDTF">2020-01-06T02:05:00Z</dcterms:created>
  <dcterms:modified xsi:type="dcterms:W3CDTF">2021-01-18T02:42:00Z</dcterms:modified>
</cp:coreProperties>
</file>